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C7E7" w14:textId="7DF4FECD" w:rsidR="00252F70" w:rsidRDefault="00252F70" w:rsidP="003518D0">
      <w:pPr>
        <w:jc w:val="both"/>
      </w:pPr>
      <w:r w:rsidRPr="00252F70">
        <w:rPr>
          <w:b/>
          <w:bCs/>
        </w:rPr>
        <w:t>L</w:t>
      </w:r>
      <w:r w:rsidR="00947AA2">
        <w:rPr>
          <w:b/>
          <w:bCs/>
        </w:rPr>
        <w:t xml:space="preserve">ocal </w:t>
      </w:r>
      <w:r w:rsidRPr="00252F70">
        <w:rPr>
          <w:b/>
          <w:bCs/>
        </w:rPr>
        <w:t>W</w:t>
      </w:r>
      <w:r w:rsidR="00947AA2">
        <w:rPr>
          <w:b/>
          <w:bCs/>
        </w:rPr>
        <w:t xml:space="preserve">orkforce </w:t>
      </w:r>
      <w:r w:rsidRPr="00252F70">
        <w:rPr>
          <w:b/>
          <w:bCs/>
        </w:rPr>
        <w:t>D</w:t>
      </w:r>
      <w:r w:rsidR="00947AA2">
        <w:rPr>
          <w:b/>
          <w:bCs/>
        </w:rPr>
        <w:t xml:space="preserve">evelopment </w:t>
      </w:r>
      <w:r w:rsidRPr="00252F70">
        <w:rPr>
          <w:b/>
          <w:bCs/>
        </w:rPr>
        <w:t>A</w:t>
      </w:r>
      <w:r w:rsidR="00947AA2">
        <w:rPr>
          <w:b/>
          <w:bCs/>
        </w:rPr>
        <w:t>rea</w:t>
      </w:r>
      <w:r w:rsidRPr="00252F70">
        <w:rPr>
          <w:b/>
          <w:bCs/>
        </w:rPr>
        <w:t xml:space="preserve"> Name:</w:t>
      </w:r>
      <w:r>
        <w:t xml:space="preserve"> </w:t>
      </w:r>
      <w:r w:rsidR="005E291A">
        <w:fldChar w:fldCharType="begin">
          <w:ffData>
            <w:name w:val="Text1"/>
            <w:enabled/>
            <w:calcOnExit w:val="0"/>
            <w:textInput/>
          </w:ffData>
        </w:fldChar>
      </w:r>
      <w:bookmarkStart w:id="0" w:name="Text1"/>
      <w:r w:rsidR="005E291A">
        <w:instrText xml:space="preserve"> FORMTEXT </w:instrText>
      </w:r>
      <w:r w:rsidR="005E291A">
        <w:fldChar w:fldCharType="separate"/>
      </w:r>
      <w:r w:rsidR="005E291A">
        <w:rPr>
          <w:noProof/>
        </w:rPr>
        <w:t> </w:t>
      </w:r>
      <w:r w:rsidR="005E291A">
        <w:rPr>
          <w:noProof/>
        </w:rPr>
        <w:t> </w:t>
      </w:r>
      <w:r w:rsidR="005E291A">
        <w:rPr>
          <w:noProof/>
        </w:rPr>
        <w:t> </w:t>
      </w:r>
      <w:r w:rsidR="005E291A">
        <w:rPr>
          <w:noProof/>
        </w:rPr>
        <w:t> </w:t>
      </w:r>
      <w:r w:rsidR="005E291A">
        <w:rPr>
          <w:noProof/>
        </w:rPr>
        <w:t> </w:t>
      </w:r>
      <w:r w:rsidR="005E291A">
        <w:fldChar w:fldCharType="end"/>
      </w:r>
      <w:bookmarkEnd w:id="0"/>
    </w:p>
    <w:p w14:paraId="6E6BAD8D" w14:textId="64CC8013" w:rsidR="00252F70" w:rsidRDefault="00252F70" w:rsidP="003518D0">
      <w:pPr>
        <w:jc w:val="both"/>
      </w:pPr>
      <w:r w:rsidRPr="00252F70">
        <w:rPr>
          <w:b/>
          <w:bCs/>
        </w:rPr>
        <w:t>Region Name:</w:t>
      </w:r>
      <w:r>
        <w:t xml:space="preserve"> </w:t>
      </w:r>
      <w:r w:rsidR="005E291A">
        <w:fldChar w:fldCharType="begin">
          <w:ffData>
            <w:name w:val="Text2"/>
            <w:enabled/>
            <w:calcOnExit w:val="0"/>
            <w:textInput/>
          </w:ffData>
        </w:fldChar>
      </w:r>
      <w:bookmarkStart w:id="1" w:name="Text2"/>
      <w:r w:rsidR="005E291A">
        <w:instrText xml:space="preserve"> FORMTEXT </w:instrText>
      </w:r>
      <w:r w:rsidR="005E291A">
        <w:fldChar w:fldCharType="separate"/>
      </w:r>
      <w:r w:rsidR="005E291A">
        <w:rPr>
          <w:noProof/>
        </w:rPr>
        <w:t> </w:t>
      </w:r>
      <w:r w:rsidR="005E291A">
        <w:rPr>
          <w:noProof/>
        </w:rPr>
        <w:t> </w:t>
      </w:r>
      <w:r w:rsidR="005E291A">
        <w:rPr>
          <w:noProof/>
        </w:rPr>
        <w:t> </w:t>
      </w:r>
      <w:r w:rsidR="005E291A">
        <w:rPr>
          <w:noProof/>
        </w:rPr>
        <w:t> </w:t>
      </w:r>
      <w:r w:rsidR="005E291A">
        <w:rPr>
          <w:noProof/>
        </w:rPr>
        <w:t> </w:t>
      </w:r>
      <w:r w:rsidR="005E291A">
        <w:fldChar w:fldCharType="end"/>
      </w:r>
      <w:bookmarkEnd w:id="1"/>
    </w:p>
    <w:p w14:paraId="33EDE2C0" w14:textId="77777777" w:rsidR="00252F70" w:rsidRDefault="00252F70" w:rsidP="003518D0">
      <w:pPr>
        <w:jc w:val="both"/>
      </w:pPr>
    </w:p>
    <w:p w14:paraId="4820A236" w14:textId="7C1591F0" w:rsidR="00252F70" w:rsidRDefault="00A92D96" w:rsidP="003518D0">
      <w:pPr>
        <w:jc w:val="both"/>
      </w:pPr>
      <w:r>
        <w:t xml:space="preserve">The </w:t>
      </w:r>
      <w:r w:rsidR="002A2241">
        <w:t xml:space="preserve">responses received to </w:t>
      </w:r>
      <w:r>
        <w:t xml:space="preserve">questions addressed in each chapter, whether regional (R) or local (L). </w:t>
      </w:r>
      <w:r w:rsidR="006240B8">
        <w:t xml:space="preserve">Answering regional questions necessitates the collaboration of LWDBs, CLEOs, and partners within the region to provide a unified regional response. </w:t>
      </w:r>
      <w:r w:rsidR="00A77ED7">
        <w:t xml:space="preserve">The guidance for local and regional plans can be found </w:t>
      </w:r>
      <w:r w:rsidR="00947AA2">
        <w:t xml:space="preserve">here: </w:t>
      </w:r>
      <w:hyperlink r:id="rId11" w:history="1">
        <w:r w:rsidR="00A77ED7" w:rsidRPr="00A77ED7">
          <w:rPr>
            <w:rStyle w:val="Hyperlink"/>
          </w:rPr>
          <w:t>Guidance 21-007</w:t>
        </w:r>
      </w:hyperlink>
      <w:r w:rsidR="00A77ED7">
        <w:t xml:space="preserve"> released 1/1/2025. </w:t>
      </w:r>
      <w:r w:rsidR="005027A9">
        <w:t xml:space="preserve">With the accompanying </w:t>
      </w:r>
      <w:hyperlink r:id="rId12" w:history="1">
        <w:r w:rsidR="005027A9" w:rsidRPr="005027A9">
          <w:rPr>
            <w:rStyle w:val="Hyperlink"/>
          </w:rPr>
          <w:t>Local and Regional Plans Toolkit</w:t>
        </w:r>
      </w:hyperlink>
      <w:r w:rsidR="005027A9">
        <w:t xml:space="preserve"> that provides statewide strategic objectives, programs, and initiatives that are referenced in the Combined WIOA State Plan. </w:t>
      </w:r>
    </w:p>
    <w:p w14:paraId="1ED445B2" w14:textId="77777777" w:rsidR="00252F70" w:rsidRDefault="00252F70" w:rsidP="003518D0">
      <w:pPr>
        <w:jc w:val="both"/>
      </w:pPr>
    </w:p>
    <w:p w14:paraId="26FBCFE1" w14:textId="77777777" w:rsidR="00252F70" w:rsidRDefault="00252F70" w:rsidP="003518D0">
      <w:pPr>
        <w:pStyle w:val="Heading2"/>
        <w:jc w:val="both"/>
      </w:pPr>
      <w:r>
        <w:t xml:space="preserve">Chapter 1: Workforce and Economic Analysis </w:t>
      </w:r>
    </w:p>
    <w:p w14:paraId="461D3809" w14:textId="4A1851DC" w:rsidR="008775EA" w:rsidRDefault="00252F70" w:rsidP="003518D0">
      <w:pPr>
        <w:pStyle w:val="ListParagraph"/>
        <w:numPr>
          <w:ilvl w:val="0"/>
          <w:numId w:val="1"/>
        </w:numPr>
        <w:jc w:val="both"/>
      </w:pPr>
      <w:r w:rsidRPr="00947AA2">
        <w:rPr>
          <w:b/>
          <w:bCs/>
        </w:rPr>
        <w:t>(R)</w:t>
      </w:r>
      <w:r>
        <w:t xml:space="preserve"> </w:t>
      </w:r>
      <w:r w:rsidR="002A2241">
        <w:t>Provide a</w:t>
      </w:r>
      <w:r>
        <w:t xml:space="preserve"> description of the planning process undertaken to produce the regional plan, including a description of how all local areas were afforded the opportunity to participate in the regional planning process.</w:t>
      </w:r>
    </w:p>
    <w:p w14:paraId="445106D8" w14:textId="5252E308" w:rsidR="008775EA" w:rsidRDefault="005E291A" w:rsidP="003518D0">
      <w:pPr>
        <w:pStyle w:val="ListParagraph"/>
        <w:ind w:left="360"/>
        <w:jc w:val="both"/>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01118D9" w14:textId="77777777" w:rsidR="00252F70" w:rsidRDefault="00252F70" w:rsidP="003518D0">
      <w:pPr>
        <w:jc w:val="both"/>
      </w:pPr>
    </w:p>
    <w:p w14:paraId="7182AD11" w14:textId="77777777" w:rsidR="005E291A" w:rsidRDefault="005E291A" w:rsidP="003518D0">
      <w:pPr>
        <w:jc w:val="both"/>
      </w:pPr>
    </w:p>
    <w:p w14:paraId="6AF31EFC" w14:textId="67F6A546" w:rsidR="00252F70" w:rsidRDefault="006775FB" w:rsidP="003518D0">
      <w:pPr>
        <w:pStyle w:val="ListParagraph"/>
        <w:numPr>
          <w:ilvl w:val="0"/>
          <w:numId w:val="1"/>
        </w:numPr>
        <w:jc w:val="both"/>
      </w:pPr>
      <w:r w:rsidRPr="00947AA2">
        <w:rPr>
          <w:b/>
          <w:bCs/>
        </w:rPr>
        <w:t>(R)</w:t>
      </w:r>
      <w:r>
        <w:t xml:space="preserve"> Provide </w:t>
      </w:r>
      <w:r w:rsidR="00A92D96" w:rsidRPr="00A92D96">
        <w:t>a regional analysis of the economic conditions, including existing and emerging in-demand industry sectors and occupations, as well as the employment needs of employers in those industry sectors and</w:t>
      </w:r>
      <w:r>
        <w:t xml:space="preserve"> occupations</w:t>
      </w:r>
      <w:r w:rsidR="00345EF6">
        <w:t>.</w:t>
      </w:r>
      <w:r w:rsidR="00A92D96" w:rsidRPr="00A92D96">
        <w:t xml:space="preserve">  This is in line with [WIOA Sec. 108 (b) (1) (A)] and [20 CFR 679.560 (a)].</w:t>
      </w:r>
      <w:r w:rsidR="00252F70">
        <w:t xml:space="preserve"> </w:t>
      </w:r>
    </w:p>
    <w:p w14:paraId="38D36FBF" w14:textId="070F5D53" w:rsidR="005E291A" w:rsidRDefault="005E291A" w:rsidP="003518D0">
      <w:pPr>
        <w:pStyle w:val="ListParagraph"/>
        <w:ind w:left="360"/>
        <w:jc w:val="both"/>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BF8A7CE" w14:textId="77777777" w:rsidR="00252F70" w:rsidRDefault="00252F70" w:rsidP="003518D0">
      <w:pPr>
        <w:jc w:val="both"/>
      </w:pPr>
    </w:p>
    <w:p w14:paraId="5D4A3FDC" w14:textId="77777777" w:rsidR="00252F70" w:rsidRDefault="00252F70" w:rsidP="003518D0">
      <w:pPr>
        <w:jc w:val="both"/>
      </w:pPr>
    </w:p>
    <w:p w14:paraId="0480B357" w14:textId="7C2F4F9C" w:rsidR="00252F70" w:rsidRDefault="00252F70" w:rsidP="003518D0">
      <w:pPr>
        <w:pStyle w:val="ListParagraph"/>
        <w:numPr>
          <w:ilvl w:val="0"/>
          <w:numId w:val="1"/>
        </w:numPr>
        <w:jc w:val="both"/>
      </w:pPr>
      <w:r w:rsidRPr="00947AA2">
        <w:rPr>
          <w:b/>
          <w:bCs/>
        </w:rPr>
        <w:t>(R)</w:t>
      </w:r>
      <w:r>
        <w:t xml:space="preserve"> Provide an analysis of the regional workforce, including current labor force employment (and unemployment) data and information on labor market trends and the educational and skill levels of the workforce in the region, including individuals with barriers to employment. [WIOA Sec. 108(b)(1)(C)] and [CFR 679.560(a)]</w:t>
      </w:r>
    </w:p>
    <w:p w14:paraId="68EDA23A" w14:textId="45F164AA" w:rsidR="005E291A" w:rsidRDefault="005E291A" w:rsidP="003518D0">
      <w:pPr>
        <w:pStyle w:val="ListParagraph"/>
        <w:ind w:left="360"/>
        <w:jc w:val="both"/>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86CD0F8" w14:textId="77777777" w:rsidR="00252F70" w:rsidRDefault="00252F70" w:rsidP="003518D0">
      <w:pPr>
        <w:jc w:val="both"/>
      </w:pPr>
    </w:p>
    <w:p w14:paraId="64591821" w14:textId="77777777" w:rsidR="00252F70" w:rsidRDefault="00252F70" w:rsidP="003518D0">
      <w:pPr>
        <w:jc w:val="both"/>
      </w:pPr>
    </w:p>
    <w:p w14:paraId="6199950E" w14:textId="44C2BED4" w:rsidR="00252F70" w:rsidRDefault="00252F70" w:rsidP="003518D0">
      <w:pPr>
        <w:pStyle w:val="ListParagraph"/>
        <w:numPr>
          <w:ilvl w:val="0"/>
          <w:numId w:val="1"/>
        </w:numPr>
        <w:jc w:val="both"/>
      </w:pPr>
      <w:r w:rsidRPr="00947AA2">
        <w:rPr>
          <w:b/>
          <w:bCs/>
        </w:rPr>
        <w:lastRenderedPageBreak/>
        <w:t>(R)</w:t>
      </w:r>
      <w:r>
        <w:t xml:space="preserve"> </w:t>
      </w:r>
      <w:r w:rsidR="002A2241">
        <w:t>Provide a</w:t>
      </w:r>
      <w:r>
        <w:t xml:space="preserve">n analysis of workforce development activities, including education and training in the region. This will include an analysis of the strengths and weaknesses of workforce development activities and </w:t>
      </w:r>
      <w:r w:rsidR="00A92D96">
        <w:t>the capacity to provide workforce development activities to address the education and skill needs of the workforce, including individuals with barriers to employment</w:t>
      </w:r>
      <w:r>
        <w:t xml:space="preserve"> and the employment needs of employers in the region.</w:t>
      </w:r>
    </w:p>
    <w:p w14:paraId="0C9E9889" w14:textId="4AF4B56A" w:rsidR="00947AA2" w:rsidRDefault="00252F70" w:rsidP="003518D0">
      <w:pPr>
        <w:ind w:left="360"/>
        <w:jc w:val="both"/>
        <w:rPr>
          <w:i/>
          <w:iCs/>
          <w:sz w:val="22"/>
          <w:szCs w:val="22"/>
        </w:rPr>
      </w:pPr>
      <w:r w:rsidRPr="00CF73D8">
        <w:rPr>
          <w:b/>
          <w:bCs/>
          <w:i/>
          <w:iCs/>
          <w:sz w:val="22"/>
          <w:szCs w:val="22"/>
        </w:rPr>
        <w:t xml:space="preserve">Note: </w:t>
      </w:r>
      <w:r w:rsidRPr="00CF73D8">
        <w:rPr>
          <w:i/>
          <w:iCs/>
          <w:sz w:val="22"/>
          <w:szCs w:val="22"/>
        </w:rPr>
        <w:t xml:space="preserve">Per WIOA Sec. 108(c), existing economic regional and/or local area analyses may be used if sourced data and/or derived analyses are economically relevant and current (i.e., within two years of the issuance of this guidance). </w:t>
      </w:r>
    </w:p>
    <w:p w14:paraId="6B4180BD" w14:textId="77777777" w:rsidR="00947AA2" w:rsidRDefault="00947AA2" w:rsidP="003518D0">
      <w:pPr>
        <w:pStyle w:val="ListParagraph"/>
        <w:ind w:left="360"/>
        <w:jc w:val="both"/>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9F8DCF5" w14:textId="77777777" w:rsidR="00947AA2" w:rsidRPr="00CF73D8" w:rsidRDefault="00947AA2" w:rsidP="003518D0">
      <w:pPr>
        <w:ind w:left="360"/>
        <w:jc w:val="both"/>
        <w:rPr>
          <w:i/>
          <w:iCs/>
          <w:sz w:val="22"/>
          <w:szCs w:val="22"/>
        </w:rPr>
      </w:pPr>
    </w:p>
    <w:p w14:paraId="5A07DC5A" w14:textId="77777777" w:rsidR="00252F70" w:rsidRDefault="00252F70" w:rsidP="003518D0">
      <w:pPr>
        <w:jc w:val="both"/>
      </w:pPr>
    </w:p>
    <w:p w14:paraId="7A9D58DC" w14:textId="33686759" w:rsidR="00252F70" w:rsidRDefault="00252F70" w:rsidP="003518D0">
      <w:pPr>
        <w:pStyle w:val="ListParagraph"/>
        <w:numPr>
          <w:ilvl w:val="0"/>
          <w:numId w:val="1"/>
        </w:numPr>
        <w:jc w:val="both"/>
      </w:pPr>
      <w:r w:rsidRPr="00947AA2">
        <w:rPr>
          <w:b/>
          <w:bCs/>
        </w:rPr>
        <w:t>(L)</w:t>
      </w:r>
      <w:r>
        <w:t xml:space="preserve"> Provide an analysis of the knowledge and skills required to meet the employment needs of the employers in the local area, including employment requirements for in-demand industry sectors and occupations. [WIOA Sec. 108(b)(1)(B)] and [20 CFR 679.560(a)] </w:t>
      </w:r>
    </w:p>
    <w:p w14:paraId="690BF117" w14:textId="3AFE6F34" w:rsidR="005E291A" w:rsidRDefault="005E291A" w:rsidP="003518D0">
      <w:pPr>
        <w:pStyle w:val="ListParagraph"/>
        <w:ind w:left="360"/>
        <w:jc w:val="both"/>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49B32DB" w14:textId="77777777" w:rsidR="00252F70" w:rsidRDefault="00252F70" w:rsidP="003518D0">
      <w:pPr>
        <w:jc w:val="both"/>
      </w:pPr>
    </w:p>
    <w:p w14:paraId="30FAECB4" w14:textId="77777777" w:rsidR="00252F70" w:rsidRDefault="00252F70" w:rsidP="003518D0">
      <w:pPr>
        <w:pStyle w:val="Heading2"/>
        <w:jc w:val="both"/>
      </w:pPr>
      <w:r>
        <w:t xml:space="preserve">Chapter 2: Strategic Vision and Goals </w:t>
      </w:r>
    </w:p>
    <w:p w14:paraId="28AED82C" w14:textId="2075F86B" w:rsidR="00252F70" w:rsidRDefault="00252F70" w:rsidP="003518D0">
      <w:pPr>
        <w:pStyle w:val="ListParagraph"/>
        <w:numPr>
          <w:ilvl w:val="0"/>
          <w:numId w:val="2"/>
        </w:numPr>
        <w:jc w:val="both"/>
      </w:pPr>
      <w:r w:rsidRPr="00947AA2">
        <w:rPr>
          <w:b/>
          <w:bCs/>
        </w:rPr>
        <w:t xml:space="preserve"> (L)</w:t>
      </w:r>
      <w:r>
        <w:t xml:space="preserve"> Describe the local board’s strategic vision and goals</w:t>
      </w:r>
      <w:r w:rsidR="00345EF6">
        <w:t xml:space="preserve"> aimed at fostering regional economic growth and self-sufficiency. Explain plans to prepare an educated and skilled workforce, especially for youth and individuals facing barriers to employment.</w:t>
      </w:r>
      <w:r>
        <w:t xml:space="preserve"> </w:t>
      </w:r>
      <w:r w:rsidR="002A2241">
        <w:t>As</w:t>
      </w:r>
      <w:r w:rsidR="00A92D96">
        <w:t xml:space="preserve"> applicable,</w:t>
      </w:r>
      <w:r>
        <w:t xml:space="preserve"> </w:t>
      </w:r>
      <w:r w:rsidR="002A2241">
        <w:t xml:space="preserve">include </w:t>
      </w:r>
      <w:r>
        <w:t xml:space="preserve">a description of any plans to generate </w:t>
      </w:r>
      <w:r w:rsidR="001D31A7">
        <w:t xml:space="preserve">a </w:t>
      </w:r>
      <w:r>
        <w:t xml:space="preserve">new strategic vision and goals in the coming year and indicate the timeframe for such activities to occur. </w:t>
      </w:r>
      <w:r w:rsidR="00345EF6">
        <w:t xml:space="preserve">To </w:t>
      </w:r>
      <w:r>
        <w:t xml:space="preserve">the extent possible, </w:t>
      </w:r>
      <w:r w:rsidR="00345EF6">
        <w:t xml:space="preserve">strengthen goals </w:t>
      </w:r>
      <w:r>
        <w:t xml:space="preserve">relating to the performance accountability measures based on primary indicators of performance described in section 116(b)(2)(A) to support regional economic growth and economic self-sufficiency. [WIOA Sec. 108(b)(1)(E)] </w:t>
      </w:r>
    </w:p>
    <w:p w14:paraId="7CB2D2DC" w14:textId="4E78A7B5" w:rsidR="005E291A" w:rsidRDefault="005E291A" w:rsidP="003518D0">
      <w:pPr>
        <w:pStyle w:val="ListParagraph"/>
        <w:ind w:left="360"/>
        <w:jc w:val="both"/>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6A7CEEC" w14:textId="77777777" w:rsidR="00252F70" w:rsidRDefault="00252F70" w:rsidP="003518D0">
      <w:pPr>
        <w:jc w:val="both"/>
      </w:pPr>
    </w:p>
    <w:p w14:paraId="7EBA23C0" w14:textId="77777777" w:rsidR="00252F70" w:rsidRDefault="00252F70" w:rsidP="003518D0">
      <w:pPr>
        <w:jc w:val="both"/>
      </w:pPr>
    </w:p>
    <w:p w14:paraId="45FA6BCB" w14:textId="12562ACD" w:rsidR="00252F70" w:rsidRDefault="00252F70" w:rsidP="003518D0">
      <w:pPr>
        <w:pStyle w:val="ListParagraph"/>
        <w:numPr>
          <w:ilvl w:val="0"/>
          <w:numId w:val="2"/>
        </w:numPr>
        <w:jc w:val="both"/>
      </w:pPr>
      <w:r w:rsidRPr="00947AA2">
        <w:rPr>
          <w:b/>
          <w:bCs/>
        </w:rPr>
        <w:t>(L)</w:t>
      </w:r>
      <w:r>
        <w:t xml:space="preserve"> Describe how the local board’s vision and goals </w:t>
      </w:r>
      <w:r w:rsidR="00A92D96">
        <w:t xml:space="preserve">are intricately aligned with the Commonwealth’s goals, initiatives, and priorities as outlined in the WIOA State Plan. This alignment is crucial in ensuring the success of </w:t>
      </w:r>
      <w:r w:rsidR="00947AA2">
        <w:t>the</w:t>
      </w:r>
      <w:r w:rsidR="00A92D96">
        <w:t xml:space="preserve"> collective efforts.</w:t>
      </w:r>
      <w:r>
        <w:t xml:space="preserve"> </w:t>
      </w:r>
    </w:p>
    <w:p w14:paraId="3451229A" w14:textId="6A5A0FFB" w:rsidR="005E291A" w:rsidRDefault="005E291A" w:rsidP="003518D0">
      <w:pPr>
        <w:pStyle w:val="ListParagraph"/>
        <w:ind w:left="360"/>
        <w:jc w:val="both"/>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3062C14" w14:textId="77777777" w:rsidR="00252F70" w:rsidRDefault="00252F70" w:rsidP="003518D0">
      <w:pPr>
        <w:jc w:val="both"/>
      </w:pPr>
    </w:p>
    <w:p w14:paraId="0ED5D33C" w14:textId="77777777" w:rsidR="00252F70" w:rsidRDefault="00252F70" w:rsidP="003518D0">
      <w:pPr>
        <w:jc w:val="both"/>
      </w:pPr>
    </w:p>
    <w:p w14:paraId="3C1561B7" w14:textId="39CB8212" w:rsidR="00252F70" w:rsidRDefault="00252F70" w:rsidP="003518D0">
      <w:pPr>
        <w:pStyle w:val="ListParagraph"/>
        <w:numPr>
          <w:ilvl w:val="0"/>
          <w:numId w:val="2"/>
        </w:numPr>
        <w:jc w:val="both"/>
      </w:pPr>
      <w:r w:rsidRPr="00947AA2">
        <w:rPr>
          <w:b/>
          <w:bCs/>
        </w:rPr>
        <w:t>(L)</w:t>
      </w:r>
      <w:r>
        <w:t xml:space="preserve"> Describe how the local board’s vision and goals </w:t>
      </w:r>
      <w:r w:rsidR="00A92D96">
        <w:t>are considered</w:t>
      </w:r>
      <w:r w:rsidR="001D31A7">
        <w:t xml:space="preserve"> and provide </w:t>
      </w:r>
      <w:r>
        <w:t xml:space="preserve">an analysis of the strategies </w:t>
      </w:r>
      <w:r w:rsidR="00A92D96">
        <w:t xml:space="preserve">for </w:t>
      </w:r>
      <w:r>
        <w:t xml:space="preserve">working with the </w:t>
      </w:r>
      <w:r w:rsidR="001D31A7">
        <w:t xml:space="preserve">required partners and </w:t>
      </w:r>
      <w:r>
        <w:t xml:space="preserve">other entities </w:t>
      </w:r>
      <w:r w:rsidR="001D31A7">
        <w:t>to</w:t>
      </w:r>
      <w:r>
        <w:t xml:space="preserve"> carry out the core programs and align</w:t>
      </w:r>
      <w:r w:rsidR="001D31A7">
        <w:t xml:space="preserve"> </w:t>
      </w:r>
      <w:r>
        <w:t>resources.</w:t>
      </w:r>
    </w:p>
    <w:p w14:paraId="2C763015" w14:textId="4161F2E6" w:rsidR="005E291A" w:rsidRDefault="005E291A" w:rsidP="003518D0">
      <w:pPr>
        <w:pStyle w:val="ListParagraph"/>
        <w:ind w:left="360"/>
        <w:jc w:val="both"/>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5A4A80F" w14:textId="77777777" w:rsidR="00252F70" w:rsidRDefault="00252F70" w:rsidP="003518D0">
      <w:pPr>
        <w:jc w:val="both"/>
      </w:pPr>
    </w:p>
    <w:p w14:paraId="432F8A57" w14:textId="78FBF578" w:rsidR="00252F70" w:rsidRDefault="00252F70" w:rsidP="003518D0">
      <w:pPr>
        <w:pStyle w:val="Heading2"/>
        <w:jc w:val="both"/>
      </w:pPr>
      <w:r>
        <w:t xml:space="preserve">Chapter 3: Alignment of Local Area Partnerships and Investment Strategies </w:t>
      </w:r>
    </w:p>
    <w:p w14:paraId="3CA2EE50" w14:textId="080DBBFA" w:rsidR="00CF73D8" w:rsidRDefault="00252F70" w:rsidP="003518D0">
      <w:pPr>
        <w:pStyle w:val="ListParagraph"/>
        <w:numPr>
          <w:ilvl w:val="0"/>
          <w:numId w:val="3"/>
        </w:numPr>
        <w:jc w:val="both"/>
      </w:pPr>
      <w:r w:rsidRPr="00947AA2">
        <w:rPr>
          <w:b/>
          <w:bCs/>
        </w:rPr>
        <w:t>(L)</w:t>
      </w:r>
      <w:r>
        <w:t xml:space="preserve"> Describe the local board’s strategy to work with the entities that carry out the core programs and other workforce development programs to support alignment </w:t>
      </w:r>
      <w:r w:rsidR="001D31A7">
        <w:t>and</w:t>
      </w:r>
      <w:r>
        <w:t xml:space="preserve"> provide services, including programs of study authorized under the Carl D. Perkins Career and Technical Education Act of 2006 (20 U.S.C. 2301 et seq.), that support the strategy identified in the State plan under section 102(b)(1)(E); H. R. 803—442.1. This discussion should include a descriptive overview of the local workforce development system</w:t>
      </w:r>
      <w:r w:rsidR="00A92D96">
        <w:t>, including</w:t>
      </w:r>
      <w:r>
        <w:t xml:space="preserve"> key stakeholders and entities associated with administrative and programmatic/service delivery functions. Examples include elected officials, advocacy groups, local workforce development board and committee structure, fiscal agent, operator(s), required program partners</w:t>
      </w:r>
      <w:r w:rsidR="00A92D96">
        <w:t>, and major contractors providing</w:t>
      </w:r>
      <w:r w:rsidR="00947AA2">
        <w:t xml:space="preserve"> </w:t>
      </w:r>
      <w:r w:rsidR="00A92D96">
        <w:t>Adult/Dislocated Worker and Youth</w:t>
      </w:r>
      <w:r>
        <w:t xml:space="preserve"> program elements. Describe respective roles and functional relationships to one another.    </w:t>
      </w:r>
    </w:p>
    <w:p w14:paraId="6958CACC" w14:textId="643324BD" w:rsidR="00947AA2" w:rsidRDefault="00252F70" w:rsidP="003518D0">
      <w:pPr>
        <w:ind w:left="360"/>
        <w:jc w:val="both"/>
        <w:rPr>
          <w:i/>
          <w:iCs/>
          <w:sz w:val="22"/>
          <w:szCs w:val="22"/>
        </w:rPr>
      </w:pPr>
      <w:r w:rsidRPr="00CF73D8">
        <w:rPr>
          <w:b/>
          <w:bCs/>
          <w:i/>
          <w:iCs/>
          <w:sz w:val="22"/>
          <w:szCs w:val="22"/>
        </w:rPr>
        <w:t xml:space="preserve">Note: </w:t>
      </w:r>
      <w:r w:rsidR="00A92D96">
        <w:rPr>
          <w:i/>
          <w:iCs/>
          <w:sz w:val="22"/>
          <w:szCs w:val="22"/>
        </w:rPr>
        <w:t>WIOA identified six core programs: Adult, Dislocated Worker, Youth, Adult Education and Literacy, Wagner-Peyser Programs, and Vocational Rehabilitation. The elected partner plan programs are Trade Adjustment Assistance for Workers, Jobs for Veterans State Grants,</w:t>
      </w:r>
      <w:r w:rsidRPr="00CF73D8">
        <w:rPr>
          <w:i/>
          <w:iCs/>
          <w:sz w:val="22"/>
          <w:szCs w:val="22"/>
        </w:rPr>
        <w:t xml:space="preserve"> and Unemployment Insurance.</w:t>
      </w:r>
    </w:p>
    <w:p w14:paraId="1C542C45" w14:textId="77777777" w:rsidR="00947AA2" w:rsidRDefault="00947AA2" w:rsidP="003518D0">
      <w:pPr>
        <w:ind w:firstLine="360"/>
        <w:jc w:val="both"/>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18D945" w14:textId="77777777" w:rsidR="00947AA2" w:rsidRPr="00CF73D8" w:rsidRDefault="00947AA2" w:rsidP="003518D0">
      <w:pPr>
        <w:ind w:left="360"/>
        <w:jc w:val="both"/>
        <w:rPr>
          <w:i/>
          <w:iCs/>
          <w:sz w:val="22"/>
          <w:szCs w:val="22"/>
        </w:rPr>
      </w:pPr>
    </w:p>
    <w:p w14:paraId="6CA4A2C1" w14:textId="77777777" w:rsidR="00252F70" w:rsidRDefault="00252F70" w:rsidP="003518D0">
      <w:pPr>
        <w:jc w:val="both"/>
      </w:pPr>
    </w:p>
    <w:p w14:paraId="0304C053" w14:textId="1E459DE9" w:rsidR="00252F70" w:rsidRDefault="00252F70" w:rsidP="003518D0">
      <w:pPr>
        <w:pStyle w:val="ListParagraph"/>
        <w:numPr>
          <w:ilvl w:val="0"/>
          <w:numId w:val="3"/>
        </w:numPr>
        <w:jc w:val="both"/>
      </w:pPr>
      <w:r w:rsidRPr="003518D0">
        <w:rPr>
          <w:b/>
          <w:bCs/>
        </w:rPr>
        <w:t>(L)</w:t>
      </w:r>
      <w:r>
        <w:t xml:space="preserve"> Describe how the LWDB, working with the entities carrying out core programs, will expand access to employment, training, education, and supportive services for eligible individuals, particularly eligible individuals with barriers to employment</w:t>
      </w:r>
      <w:r w:rsidR="001D31A7">
        <w:t xml:space="preserve">. Include </w:t>
      </w:r>
      <w:r>
        <w:t xml:space="preserve">how the local board will facilitate the development of career pathways and co-enrollment, as appropriate, in core programs, and improve access to activities </w:t>
      </w:r>
      <w:r w:rsidR="001D31A7">
        <w:t xml:space="preserve">that </w:t>
      </w:r>
      <w:r>
        <w:t xml:space="preserve">lead to a recognized </w:t>
      </w:r>
      <w:r>
        <w:lastRenderedPageBreak/>
        <w:t>postsecondary credential</w:t>
      </w:r>
      <w:r w:rsidR="001D31A7">
        <w:t>. This includes</w:t>
      </w:r>
      <w:r>
        <w:t xml:space="preserve"> a credential that is an industry-recognized certificate or certification</w:t>
      </w:r>
      <w:r w:rsidR="001D31A7">
        <w:t xml:space="preserve"> and is</w:t>
      </w:r>
      <w:r>
        <w:t xml:space="preserve"> portable and stackable. [WIOA Sec. 108(b)(3)] </w:t>
      </w:r>
    </w:p>
    <w:p w14:paraId="3AB03855" w14:textId="125D253F" w:rsidR="00CF73D8" w:rsidRDefault="00CF73D8" w:rsidP="003518D0">
      <w:pPr>
        <w:pStyle w:val="ListParagraph"/>
        <w:ind w:left="360"/>
        <w:jc w:val="both"/>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06ED817" w14:textId="77777777" w:rsidR="00252F70" w:rsidRDefault="00252F70" w:rsidP="003518D0">
      <w:pPr>
        <w:jc w:val="both"/>
      </w:pPr>
    </w:p>
    <w:p w14:paraId="4764D3DB" w14:textId="77777777" w:rsidR="00252F70" w:rsidRDefault="00252F70" w:rsidP="003518D0">
      <w:pPr>
        <w:jc w:val="both"/>
      </w:pPr>
    </w:p>
    <w:p w14:paraId="022048D0" w14:textId="0EA21FAD" w:rsidR="00252F70" w:rsidRDefault="00252F70" w:rsidP="003518D0">
      <w:pPr>
        <w:pStyle w:val="ListParagraph"/>
        <w:numPr>
          <w:ilvl w:val="0"/>
          <w:numId w:val="3"/>
        </w:numPr>
        <w:jc w:val="both"/>
      </w:pPr>
      <w:r w:rsidRPr="003518D0">
        <w:rPr>
          <w:b/>
          <w:bCs/>
        </w:rPr>
        <w:t>(L)</w:t>
      </w:r>
      <w:r>
        <w:t xml:space="preserve"> Identify and describe (for each category below) the strategies and services that will be used to: </w:t>
      </w:r>
    </w:p>
    <w:p w14:paraId="2B95F548" w14:textId="77777777" w:rsidR="00252F70" w:rsidRDefault="00252F70" w:rsidP="003518D0">
      <w:pPr>
        <w:jc w:val="both"/>
      </w:pPr>
    </w:p>
    <w:p w14:paraId="32EF9AF5" w14:textId="3DF10555" w:rsidR="00252F70" w:rsidRDefault="00252F70" w:rsidP="003518D0">
      <w:pPr>
        <w:pStyle w:val="ListParagraph"/>
        <w:numPr>
          <w:ilvl w:val="0"/>
          <w:numId w:val="4"/>
        </w:numPr>
        <w:jc w:val="both"/>
      </w:pPr>
      <w:r>
        <w:t xml:space="preserve">Meet </w:t>
      </w:r>
      <w:r w:rsidR="00A92D96">
        <w:t>the needs and facilitate the engagement of employers, including small employers and employers in in-demand industry sectors and occupations, in workforce development programs and</w:t>
      </w:r>
      <w:r>
        <w:t xml:space="preserve"> targeted sector </w:t>
      </w:r>
      <w:r w:rsidR="00CF73D8">
        <w:t>strategies.</w:t>
      </w:r>
      <w:r>
        <w:t xml:space="preserve"> </w:t>
      </w:r>
    </w:p>
    <w:p w14:paraId="3D622047" w14:textId="268163EC" w:rsidR="00CF73D8" w:rsidRDefault="00CF73D8" w:rsidP="003518D0">
      <w:pPr>
        <w:pStyle w:val="ListParagraph"/>
        <w:jc w:val="both"/>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D1884A5" w14:textId="77777777" w:rsidR="00252F70" w:rsidRDefault="00252F70" w:rsidP="003518D0">
      <w:pPr>
        <w:jc w:val="both"/>
      </w:pPr>
    </w:p>
    <w:p w14:paraId="20A5670A" w14:textId="77777777" w:rsidR="00252F70" w:rsidRDefault="00252F70" w:rsidP="003518D0">
      <w:pPr>
        <w:jc w:val="both"/>
      </w:pPr>
    </w:p>
    <w:p w14:paraId="046EADD9" w14:textId="650DF58D" w:rsidR="00252F70" w:rsidRDefault="00252F70" w:rsidP="003518D0">
      <w:pPr>
        <w:pStyle w:val="ListParagraph"/>
        <w:numPr>
          <w:ilvl w:val="0"/>
          <w:numId w:val="4"/>
        </w:numPr>
        <w:jc w:val="both"/>
      </w:pPr>
      <w:r>
        <w:t>Support a local workforce development system that meets the needs of businesses in the local area</w:t>
      </w:r>
      <w:r w:rsidR="00CF73D8">
        <w:t>.</w:t>
      </w:r>
    </w:p>
    <w:p w14:paraId="25100EB0" w14:textId="029F590E" w:rsidR="00252F70" w:rsidRDefault="00CF73D8" w:rsidP="003518D0">
      <w:pPr>
        <w:pStyle w:val="ListParagraph"/>
        <w:jc w:val="both"/>
      </w:pPr>
      <w:r>
        <w:fldChar w:fldCharType="begin">
          <w:ffData>
            <w:name w:val="Text14"/>
            <w:enabled/>
            <w:calcOnExit w:val="0"/>
            <w:textInput/>
          </w:ffData>
        </w:fldChar>
      </w:r>
      <w:bookmarkStart w:id="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741039E5" w14:textId="77777777" w:rsidR="00252F70" w:rsidRDefault="00252F70" w:rsidP="003518D0">
      <w:pPr>
        <w:jc w:val="both"/>
      </w:pPr>
    </w:p>
    <w:p w14:paraId="2D89FCBB" w14:textId="77777777" w:rsidR="00252F70" w:rsidRDefault="00252F70" w:rsidP="003518D0">
      <w:pPr>
        <w:jc w:val="both"/>
      </w:pPr>
    </w:p>
    <w:p w14:paraId="21B15333" w14:textId="1123BC27" w:rsidR="00252F70" w:rsidRDefault="00252F70" w:rsidP="003518D0">
      <w:pPr>
        <w:pStyle w:val="ListParagraph"/>
        <w:numPr>
          <w:ilvl w:val="0"/>
          <w:numId w:val="4"/>
        </w:numPr>
        <w:jc w:val="both"/>
      </w:pPr>
      <w:r>
        <w:t>Better coordinate workforce development programs with economic development partners and programs</w:t>
      </w:r>
      <w:r w:rsidR="00CF73D8">
        <w:t>.</w:t>
      </w:r>
    </w:p>
    <w:p w14:paraId="13B29EE4" w14:textId="4268C45D" w:rsidR="00CF73D8" w:rsidRDefault="00CF73D8" w:rsidP="003518D0">
      <w:pPr>
        <w:pStyle w:val="ListParagraph"/>
        <w:jc w:val="both"/>
      </w:pP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AD18706" w14:textId="77777777" w:rsidR="00252F70" w:rsidRDefault="00252F70" w:rsidP="003518D0">
      <w:pPr>
        <w:jc w:val="both"/>
      </w:pPr>
    </w:p>
    <w:p w14:paraId="4335AD33" w14:textId="77777777" w:rsidR="00252F70" w:rsidRDefault="00252F70" w:rsidP="003518D0">
      <w:pPr>
        <w:jc w:val="both"/>
      </w:pPr>
    </w:p>
    <w:p w14:paraId="7D4243F5" w14:textId="7C6195C9" w:rsidR="00252F70" w:rsidRDefault="00252F70" w:rsidP="003518D0">
      <w:pPr>
        <w:pStyle w:val="ListParagraph"/>
        <w:numPr>
          <w:ilvl w:val="0"/>
          <w:numId w:val="4"/>
        </w:numPr>
        <w:jc w:val="both"/>
      </w:pPr>
      <w:r>
        <w:t>Strengthen linkages between the one-stop delivery system and unemployment insurance programs</w:t>
      </w:r>
      <w:r w:rsidR="00CF73D8">
        <w:t>.</w:t>
      </w:r>
    </w:p>
    <w:p w14:paraId="3EF89C74" w14:textId="467FED32" w:rsidR="00CF73D8" w:rsidRDefault="00CF73D8" w:rsidP="003518D0">
      <w:pPr>
        <w:pStyle w:val="ListParagraph"/>
        <w:jc w:val="both"/>
      </w:pP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2360450" w14:textId="77777777" w:rsidR="00252F70" w:rsidRDefault="00252F70" w:rsidP="003518D0">
      <w:pPr>
        <w:jc w:val="both"/>
      </w:pPr>
    </w:p>
    <w:p w14:paraId="1D506A13" w14:textId="77777777" w:rsidR="00252F70" w:rsidRDefault="00252F70" w:rsidP="003518D0">
      <w:pPr>
        <w:jc w:val="both"/>
      </w:pPr>
    </w:p>
    <w:p w14:paraId="31021BDE" w14:textId="70D0755E" w:rsidR="00252F70" w:rsidRDefault="00252F70" w:rsidP="003518D0">
      <w:pPr>
        <w:pStyle w:val="ListParagraph"/>
        <w:numPr>
          <w:ilvl w:val="0"/>
          <w:numId w:val="4"/>
        </w:numPr>
        <w:jc w:val="both"/>
      </w:pPr>
      <w:r>
        <w:lastRenderedPageBreak/>
        <w:t>Increase competitive, integrated employment opportunities for individuals with disabilities.</w:t>
      </w:r>
    </w:p>
    <w:p w14:paraId="158389B2" w14:textId="3A8E5D55" w:rsidR="00CF73D8" w:rsidRDefault="00CF73D8" w:rsidP="003518D0">
      <w:pPr>
        <w:pStyle w:val="ListParagraph"/>
        <w:jc w:val="both"/>
      </w:pPr>
      <w:r>
        <w:fldChar w:fldCharType="begin">
          <w:ffData>
            <w:name w:val="Text17"/>
            <w:enabled/>
            <w:calcOnExit w:val="0"/>
            <w:textInput/>
          </w:ffData>
        </w:fldChar>
      </w:r>
      <w:bookmarkStart w:id="1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38F3D9A2" w14:textId="77777777" w:rsidR="00252F70" w:rsidRDefault="00252F70" w:rsidP="003518D0">
      <w:pPr>
        <w:jc w:val="both"/>
      </w:pPr>
    </w:p>
    <w:p w14:paraId="1E0EAFFF" w14:textId="7CA5D7B5" w:rsidR="00252F70" w:rsidRDefault="00252F70" w:rsidP="003518D0">
      <w:pPr>
        <w:jc w:val="both"/>
      </w:pPr>
      <w:r>
        <w:t>Include the implementation of incumbent worker training programs, on-the-job training programs, work-based learning programs, apprenticeship models, customized training programs, industry and sector strategies, career pathway initiatives</w:t>
      </w:r>
      <w:r w:rsidR="00A92D96">
        <w:t>,</w:t>
      </w:r>
      <w:r>
        <w:t xml:space="preserve"> or use of effective business intermediaries and other business services and strategies that support the local board’s strategy</w:t>
      </w:r>
      <w:r w:rsidR="00164BEE">
        <w:t>.</w:t>
      </w:r>
      <w:r>
        <w:t xml:space="preserve"> [WIOA Sec. 108(b)(4)(A) and (B)]. </w:t>
      </w:r>
    </w:p>
    <w:p w14:paraId="3482814F" w14:textId="77777777" w:rsidR="00252F70" w:rsidRDefault="00252F70" w:rsidP="003518D0">
      <w:pPr>
        <w:jc w:val="both"/>
      </w:pPr>
    </w:p>
    <w:p w14:paraId="0DA78BF8" w14:textId="77777777" w:rsidR="00252F70" w:rsidRDefault="00252F70" w:rsidP="003518D0">
      <w:pPr>
        <w:jc w:val="both"/>
      </w:pPr>
    </w:p>
    <w:p w14:paraId="6FB15B85" w14:textId="01512CE0" w:rsidR="00252F70" w:rsidRDefault="00252F70" w:rsidP="003518D0">
      <w:pPr>
        <w:pStyle w:val="ListParagraph"/>
        <w:numPr>
          <w:ilvl w:val="0"/>
          <w:numId w:val="3"/>
        </w:numPr>
        <w:jc w:val="both"/>
      </w:pPr>
      <w:r w:rsidRPr="003518D0">
        <w:rPr>
          <w:b/>
          <w:bCs/>
        </w:rPr>
        <w:t>(L)</w:t>
      </w:r>
      <w:r w:rsidR="003518D0">
        <w:t xml:space="preserve"> </w:t>
      </w:r>
      <w:r>
        <w:t>Describe local and regional efforts to support and/or promote entrepreneurial skills training and microenterprise services in coordination with economic development and other partners. [WIOA Sec. 108(b)(5)]</w:t>
      </w:r>
    </w:p>
    <w:p w14:paraId="3A6EBC14" w14:textId="182B6A72" w:rsidR="00CF73D8" w:rsidRDefault="00CF73D8" w:rsidP="003518D0">
      <w:pPr>
        <w:pStyle w:val="ListParagraph"/>
        <w:ind w:left="360"/>
        <w:jc w:val="both"/>
      </w:pPr>
      <w:r>
        <w:fldChar w:fldCharType="begin">
          <w:ffData>
            <w:name w:val="Text18"/>
            <w:enabled/>
            <w:calcOnExit w:val="0"/>
            <w:textInput/>
          </w:ffData>
        </w:fldChar>
      </w:r>
      <w:bookmarkStart w:id="1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210E087" w14:textId="77777777" w:rsidR="00252F70" w:rsidRDefault="00252F70" w:rsidP="003518D0">
      <w:pPr>
        <w:jc w:val="both"/>
      </w:pPr>
    </w:p>
    <w:p w14:paraId="5C823B09" w14:textId="77777777" w:rsidR="00252F70" w:rsidRDefault="00252F70" w:rsidP="003518D0">
      <w:pPr>
        <w:jc w:val="both"/>
      </w:pPr>
    </w:p>
    <w:p w14:paraId="0B1FB79E" w14:textId="11CE8D78" w:rsidR="00252F70" w:rsidRDefault="00252F70" w:rsidP="003518D0">
      <w:pPr>
        <w:pStyle w:val="ListParagraph"/>
        <w:numPr>
          <w:ilvl w:val="0"/>
          <w:numId w:val="3"/>
        </w:numPr>
        <w:jc w:val="both"/>
      </w:pPr>
      <w:r w:rsidRPr="003518D0">
        <w:rPr>
          <w:b/>
          <w:bCs/>
        </w:rPr>
        <w:t>(L)</w:t>
      </w:r>
      <w:r>
        <w:t xml:space="preserve"> Describe the type and availability of youth workforce activities, including activities for youth with disabilities. Identify successful models and best practices for youth workforce activities relevant to the local area. [WIOA Sec. 108(b)(9)] </w:t>
      </w:r>
    </w:p>
    <w:p w14:paraId="7FD4C9CE" w14:textId="35232060" w:rsidR="00CF73D8" w:rsidRDefault="00CF73D8" w:rsidP="003518D0">
      <w:pPr>
        <w:pStyle w:val="ListParagraph"/>
        <w:ind w:left="360"/>
        <w:jc w:val="both"/>
      </w:pPr>
      <w:r>
        <w:fldChar w:fldCharType="begin">
          <w:ffData>
            <w:name w:val="Text19"/>
            <w:enabled/>
            <w:calcOnExit w:val="0"/>
            <w:textInput/>
          </w:ffData>
        </w:fldChar>
      </w:r>
      <w:bookmarkStart w:id="1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FA0AFC7" w14:textId="77777777" w:rsidR="00252F70" w:rsidRDefault="00252F70" w:rsidP="003518D0">
      <w:pPr>
        <w:jc w:val="both"/>
      </w:pPr>
    </w:p>
    <w:p w14:paraId="22842CC7" w14:textId="16BCB403" w:rsidR="00252F70" w:rsidRDefault="00252F70" w:rsidP="003518D0">
      <w:pPr>
        <w:pStyle w:val="ListParagraph"/>
        <w:numPr>
          <w:ilvl w:val="0"/>
          <w:numId w:val="3"/>
        </w:numPr>
        <w:jc w:val="both"/>
      </w:pPr>
      <w:r w:rsidRPr="003518D0">
        <w:rPr>
          <w:b/>
          <w:bCs/>
        </w:rPr>
        <w:t>(L)</w:t>
      </w:r>
      <w:r>
        <w:t xml:space="preserve"> Describe how the LWDB coordinates education and workforce investment activities with relevant secondary and postsecondary education programs and activities to coordinate strategies, enhance services</w:t>
      </w:r>
      <w:r w:rsidR="00A92D96">
        <w:t>,</w:t>
      </w:r>
      <w:r>
        <w:t xml:space="preserve"> and avoid duplication of services. [WIOA Sec. 108(b)(10)] </w:t>
      </w:r>
    </w:p>
    <w:p w14:paraId="43B68CB5" w14:textId="45238DC8" w:rsidR="00252F70" w:rsidRDefault="00CF73D8" w:rsidP="003518D0">
      <w:pPr>
        <w:pStyle w:val="ListParagraph"/>
        <w:ind w:left="360"/>
        <w:jc w:val="both"/>
      </w:pPr>
      <w:r>
        <w:fldChar w:fldCharType="begin">
          <w:ffData>
            <w:name w:val="Text20"/>
            <w:enabled/>
            <w:calcOnExit w:val="0"/>
            <w:textInput/>
          </w:ffData>
        </w:fldChar>
      </w:r>
      <w:bookmarkStart w:id="1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D40E15B" w14:textId="77777777" w:rsidR="00252F70" w:rsidRDefault="00252F70" w:rsidP="003518D0">
      <w:pPr>
        <w:jc w:val="both"/>
      </w:pPr>
    </w:p>
    <w:p w14:paraId="4D124596" w14:textId="62666EE9" w:rsidR="00252F70" w:rsidRDefault="00252F70" w:rsidP="003518D0">
      <w:pPr>
        <w:pStyle w:val="ListParagraph"/>
        <w:numPr>
          <w:ilvl w:val="0"/>
          <w:numId w:val="3"/>
        </w:numPr>
        <w:jc w:val="both"/>
      </w:pPr>
      <w:r w:rsidRPr="003518D0">
        <w:rPr>
          <w:b/>
          <w:bCs/>
        </w:rPr>
        <w:t>(R)</w:t>
      </w:r>
      <w:r>
        <w:t xml:space="preserve"> Describe efforts to coordinate supportive services provided through workforce investment activities in the local area</w:t>
      </w:r>
      <w:r w:rsidR="00A92D96">
        <w:t>, including facilitating childcare, transportation,</w:t>
      </w:r>
      <w:r>
        <w:t xml:space="preserve"> and other appropriate supportive services for customers. [WIOA Sec. 108(b)(11)] </w:t>
      </w:r>
    </w:p>
    <w:p w14:paraId="51046A0D" w14:textId="7DAF3224" w:rsidR="00252F70" w:rsidRDefault="00CF73D8" w:rsidP="003518D0">
      <w:pPr>
        <w:pStyle w:val="ListParagraph"/>
        <w:ind w:left="360"/>
        <w:jc w:val="both"/>
      </w:pPr>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31655768" w14:textId="77777777" w:rsidR="00252F70" w:rsidRDefault="00252F70" w:rsidP="003518D0">
      <w:pPr>
        <w:jc w:val="both"/>
      </w:pPr>
    </w:p>
    <w:p w14:paraId="2B445B09" w14:textId="671264E1" w:rsidR="00252F70" w:rsidRDefault="00252F70" w:rsidP="003518D0">
      <w:pPr>
        <w:pStyle w:val="ListParagraph"/>
        <w:numPr>
          <w:ilvl w:val="0"/>
          <w:numId w:val="3"/>
        </w:numPr>
        <w:jc w:val="both"/>
      </w:pPr>
      <w:r w:rsidRPr="003518D0">
        <w:rPr>
          <w:b/>
          <w:bCs/>
        </w:rPr>
        <w:t>(L)</w:t>
      </w:r>
      <w:r>
        <w:t xml:space="preserve"> Describe strategies to implement the operational goals of the local one-stop system, maximizing </w:t>
      </w:r>
      <w:r w:rsidR="00A92D96">
        <w:t xml:space="preserve">the </w:t>
      </w:r>
      <w:r>
        <w:t>coordination of services provided by DW</w:t>
      </w:r>
      <w:r w:rsidR="00164BEE">
        <w:t>D</w:t>
      </w:r>
      <w:r>
        <w:t xml:space="preserve"> merit staff and the LWDB’s contract</w:t>
      </w:r>
      <w:r w:rsidR="00FA002E">
        <w:t xml:space="preserve"> </w:t>
      </w:r>
      <w:r>
        <w:t xml:space="preserve">providers to improve services and avoid duplication. [WIOA Sec. 108(b)(12)] </w:t>
      </w:r>
    </w:p>
    <w:p w14:paraId="4638988C" w14:textId="5FA8B832" w:rsidR="00CF73D8" w:rsidRDefault="00CF73D8" w:rsidP="003518D0">
      <w:pPr>
        <w:pStyle w:val="ListParagraph"/>
        <w:ind w:left="360"/>
        <w:jc w:val="both"/>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EC8A7CD" w14:textId="77777777" w:rsidR="00252F70" w:rsidRDefault="00252F70" w:rsidP="003518D0">
      <w:pPr>
        <w:jc w:val="both"/>
      </w:pPr>
    </w:p>
    <w:p w14:paraId="52DA475A" w14:textId="34250C19" w:rsidR="00252F70" w:rsidRDefault="00252F70" w:rsidP="003518D0">
      <w:pPr>
        <w:pStyle w:val="ListParagraph"/>
        <w:numPr>
          <w:ilvl w:val="0"/>
          <w:numId w:val="5"/>
        </w:numPr>
        <w:jc w:val="both"/>
      </w:pPr>
      <w:r w:rsidRPr="003518D0">
        <w:rPr>
          <w:b/>
          <w:bCs/>
        </w:rPr>
        <w:t>(L)</w:t>
      </w:r>
      <w:r>
        <w:t xml:space="preserve"> Describe how the local board will collaborate with WIOA Title II Adult Education and Literacy consistent with the local plan (as described in WIOA Sec. 107(d)(11) and WIOA Sec. 232. [WIOA Sec. 108(b)(13)]</w:t>
      </w:r>
      <w:r w:rsidR="00CF73D8">
        <w:t>.</w:t>
      </w:r>
      <w:r>
        <w:t xml:space="preserve"> </w:t>
      </w:r>
      <w:r w:rsidR="00CF73D8">
        <w:t xml:space="preserve"> </w:t>
      </w:r>
      <w:r>
        <w:t xml:space="preserve">This will include a discussion of how the </w:t>
      </w:r>
      <w:r w:rsidR="00A92D96">
        <w:t xml:space="preserve">local WDB will </w:t>
      </w:r>
      <w:r w:rsidR="00FA002E">
        <w:t xml:space="preserve">consistently </w:t>
      </w:r>
      <w:r w:rsidR="00A92D96">
        <w:t xml:space="preserve">review local applications submitted under Title II </w:t>
      </w:r>
      <w:r>
        <w:t xml:space="preserve">with WIOA sec. 107(d) (11) (A) and (B) (i) and WIOA sec. 232.  </w:t>
      </w:r>
    </w:p>
    <w:p w14:paraId="697B3760" w14:textId="238D385B" w:rsidR="00CF73D8" w:rsidRDefault="00CF73D8" w:rsidP="003518D0">
      <w:pPr>
        <w:pStyle w:val="ListParagraph"/>
        <w:ind w:left="360"/>
        <w:jc w:val="both"/>
      </w:pPr>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1AF02668" w14:textId="77777777" w:rsidR="00252F70" w:rsidRDefault="00252F70" w:rsidP="003518D0">
      <w:pPr>
        <w:jc w:val="both"/>
      </w:pPr>
    </w:p>
    <w:p w14:paraId="7738E955" w14:textId="213AD4AB" w:rsidR="00252F70" w:rsidRDefault="00252F70" w:rsidP="003518D0">
      <w:pPr>
        <w:pStyle w:val="ListParagraph"/>
        <w:numPr>
          <w:ilvl w:val="0"/>
          <w:numId w:val="5"/>
        </w:numPr>
        <w:jc w:val="both"/>
      </w:pPr>
      <w:r w:rsidRPr="003518D0">
        <w:rPr>
          <w:b/>
          <w:bCs/>
        </w:rPr>
        <w:t>(L)</w:t>
      </w:r>
      <w:r>
        <w:t xml:space="preserve"> Please describe </w:t>
      </w:r>
      <w:r w:rsidR="00840E63">
        <w:t xml:space="preserve">any plans to follow the </w:t>
      </w:r>
      <w:r w:rsidR="00164BEE">
        <w:t xml:space="preserve">strategies of the state </w:t>
      </w:r>
      <w:r>
        <w:t>and the local WDB to the one-stop operator to ensure priority for adult career and training services will be given to recipients of public assistance, other low-income individuals, and individuals who are basic skills deficient consistent with WIOA sec</w:t>
      </w:r>
      <w:r w:rsidR="00A92D96">
        <w:t>—134</w:t>
      </w:r>
      <w:r>
        <w:t xml:space="preserve"> (c) (3) (</w:t>
      </w:r>
      <w:proofErr w:type="gramStart"/>
      <w:r>
        <w:t>E )</w:t>
      </w:r>
      <w:proofErr w:type="gramEnd"/>
      <w:r>
        <w:t>.</w:t>
      </w:r>
    </w:p>
    <w:p w14:paraId="52FFB4CD" w14:textId="1737EAD0" w:rsidR="00CF73D8" w:rsidRDefault="00CF73D8" w:rsidP="003518D0">
      <w:pPr>
        <w:pStyle w:val="ListParagraph"/>
        <w:ind w:left="360"/>
        <w:jc w:val="both"/>
      </w:pP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8547D9B" w14:textId="77777777" w:rsidR="00252F70" w:rsidRDefault="00252F70" w:rsidP="003518D0">
      <w:pPr>
        <w:jc w:val="both"/>
      </w:pPr>
    </w:p>
    <w:p w14:paraId="1C6379A1" w14:textId="49748BDF" w:rsidR="00252F70" w:rsidRDefault="00252F70" w:rsidP="003518D0">
      <w:pPr>
        <w:pStyle w:val="ListParagraph"/>
        <w:numPr>
          <w:ilvl w:val="0"/>
          <w:numId w:val="5"/>
        </w:numPr>
        <w:jc w:val="both"/>
      </w:pPr>
      <w:r w:rsidRPr="003518D0">
        <w:rPr>
          <w:b/>
          <w:bCs/>
        </w:rPr>
        <w:t>(L)</w:t>
      </w:r>
      <w:r>
        <w:t xml:space="preserve"> Please describe how the Kentucky Career Centers are implementing and transitioning to an integrated, technology-enabled intake and case management information system for programs carried out under WIOA and by one-stop partners.</w:t>
      </w:r>
    </w:p>
    <w:p w14:paraId="149BDB80" w14:textId="2B862C7C" w:rsidR="00CF73D8" w:rsidRDefault="00CF73D8" w:rsidP="003518D0">
      <w:pPr>
        <w:pStyle w:val="ListParagraph"/>
        <w:ind w:left="360"/>
        <w:jc w:val="both"/>
      </w:pP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133A3CF" w14:textId="77777777" w:rsidR="00252F70" w:rsidRDefault="00252F70" w:rsidP="003518D0">
      <w:pPr>
        <w:jc w:val="both"/>
      </w:pPr>
    </w:p>
    <w:p w14:paraId="5A6566B2" w14:textId="77777777" w:rsidR="003518D0" w:rsidRDefault="003518D0" w:rsidP="003518D0">
      <w:pPr>
        <w:jc w:val="both"/>
      </w:pPr>
    </w:p>
    <w:p w14:paraId="206F5088" w14:textId="48529445" w:rsidR="00252F70" w:rsidRDefault="00252F70" w:rsidP="003518D0">
      <w:pPr>
        <w:pStyle w:val="Heading2"/>
        <w:jc w:val="both"/>
      </w:pPr>
      <w:r>
        <w:t xml:space="preserve">Chapter 4: Program Design and Evaluation </w:t>
      </w:r>
    </w:p>
    <w:p w14:paraId="69712375" w14:textId="3C9FCA0A" w:rsidR="00252F70" w:rsidRDefault="00252F70" w:rsidP="003518D0">
      <w:pPr>
        <w:pStyle w:val="ListParagraph"/>
        <w:numPr>
          <w:ilvl w:val="0"/>
          <w:numId w:val="6"/>
        </w:numPr>
        <w:jc w:val="both"/>
      </w:pPr>
      <w:r w:rsidRPr="003518D0">
        <w:rPr>
          <w:b/>
          <w:bCs/>
        </w:rPr>
        <w:t>(L)</w:t>
      </w:r>
      <w:r>
        <w:t xml:space="preserve"> Describe the one-stop delivery system in the local area</w:t>
      </w:r>
      <w:r w:rsidR="00A92D96">
        <w:t>,</w:t>
      </w:r>
      <w:r>
        <w:t xml:space="preserve"> including: </w:t>
      </w:r>
    </w:p>
    <w:p w14:paraId="346A263B" w14:textId="77777777" w:rsidR="00252F70" w:rsidRDefault="00252F70" w:rsidP="003518D0">
      <w:pPr>
        <w:jc w:val="both"/>
      </w:pPr>
    </w:p>
    <w:p w14:paraId="67498065" w14:textId="1DA203BF" w:rsidR="00252F70" w:rsidRDefault="00252F70" w:rsidP="003518D0">
      <w:pPr>
        <w:pStyle w:val="ListParagraph"/>
        <w:numPr>
          <w:ilvl w:val="0"/>
          <w:numId w:val="7"/>
        </w:numPr>
        <w:jc w:val="both"/>
      </w:pPr>
      <w:r>
        <w:t xml:space="preserve">The local board’s efforts </w:t>
      </w:r>
      <w:r w:rsidR="00A92D96">
        <w:t>to collaborate with employers, to provide continuous improvement of business services, and to operate a “</w:t>
      </w:r>
      <w:r w:rsidR="00FA002E">
        <w:t>j</w:t>
      </w:r>
      <w:r w:rsidR="00A92D96">
        <w:t>ob-driven</w:t>
      </w:r>
      <w:r>
        <w:t>” delivery system.</w:t>
      </w:r>
    </w:p>
    <w:p w14:paraId="0826700B" w14:textId="323C951B" w:rsidR="00CF73D8" w:rsidRDefault="00CF73D8" w:rsidP="003518D0">
      <w:pPr>
        <w:pStyle w:val="ListParagraph"/>
        <w:jc w:val="both"/>
      </w:pP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9CF902A" w14:textId="77777777" w:rsidR="00252F70" w:rsidRDefault="00252F70" w:rsidP="003518D0">
      <w:pPr>
        <w:jc w:val="both"/>
      </w:pPr>
    </w:p>
    <w:p w14:paraId="7ADA5D31" w14:textId="2678B80B" w:rsidR="00252F70" w:rsidRDefault="00252F70" w:rsidP="003518D0">
      <w:pPr>
        <w:pStyle w:val="ListParagraph"/>
        <w:numPr>
          <w:ilvl w:val="0"/>
          <w:numId w:val="7"/>
        </w:numPr>
        <w:jc w:val="both"/>
      </w:pPr>
      <w:r>
        <w:t>The local board’s efforts to ensure the continuous improvement of eligible providers of services, including contracted services providers and providers on the eligible training provider list, through the system and ensure that such providers meet the employment needs of local employers, workers</w:t>
      </w:r>
      <w:r w:rsidR="00A92D96">
        <w:t>, and job seekers</w:t>
      </w:r>
      <w:r>
        <w:t>. [WIOA Sec. 108(b)(6)(A)]</w:t>
      </w:r>
    </w:p>
    <w:p w14:paraId="447D9228" w14:textId="6065B943" w:rsidR="00CF73D8" w:rsidRDefault="00CF73D8" w:rsidP="003518D0">
      <w:pPr>
        <w:pStyle w:val="ListParagraph"/>
        <w:jc w:val="both"/>
      </w:pP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6361B03" w14:textId="77777777" w:rsidR="00252F70" w:rsidRDefault="00252F70" w:rsidP="003518D0">
      <w:pPr>
        <w:jc w:val="both"/>
      </w:pPr>
    </w:p>
    <w:p w14:paraId="7B72FC46" w14:textId="495BA73B" w:rsidR="00252F70" w:rsidRDefault="00252F70" w:rsidP="003518D0">
      <w:pPr>
        <w:pStyle w:val="ListParagraph"/>
        <w:numPr>
          <w:ilvl w:val="0"/>
          <w:numId w:val="7"/>
        </w:numPr>
        <w:jc w:val="both"/>
      </w:pPr>
      <w:r>
        <w:t xml:space="preserve">How </w:t>
      </w:r>
      <w:r w:rsidR="00A92D96">
        <w:t>the local board</w:t>
      </w:r>
      <w:r w:rsidR="00FA002E">
        <w:t xml:space="preserve"> will</w:t>
      </w:r>
      <w:r w:rsidR="00A92D96">
        <w:t xml:space="preserve"> facilitate access to services provided through the one-stop delivery system in remote areas </w:t>
      </w:r>
      <w:r w:rsidR="003518D0">
        <w:t>with</w:t>
      </w:r>
      <w:r w:rsidR="00A92D96">
        <w:t xml:space="preserve"> technology and other means</w:t>
      </w:r>
      <w:r w:rsidR="007428B0">
        <w:t>.</w:t>
      </w:r>
      <w:r>
        <w:t xml:space="preserve"> [WIOA Sec. 108(b)(6)(B)]</w:t>
      </w:r>
    </w:p>
    <w:p w14:paraId="2DCE9069" w14:textId="3DF1BE2A" w:rsidR="00CF73D8" w:rsidRDefault="00CF73D8" w:rsidP="003518D0">
      <w:pPr>
        <w:pStyle w:val="ListParagraph"/>
        <w:jc w:val="both"/>
      </w:pP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545024B" w14:textId="77777777" w:rsidR="00252F70" w:rsidRDefault="00252F70" w:rsidP="003518D0">
      <w:pPr>
        <w:jc w:val="both"/>
      </w:pPr>
    </w:p>
    <w:p w14:paraId="4375AA46" w14:textId="77777777" w:rsidR="00252F70" w:rsidRDefault="00252F70" w:rsidP="003518D0">
      <w:pPr>
        <w:jc w:val="both"/>
      </w:pPr>
    </w:p>
    <w:p w14:paraId="14120DA8" w14:textId="7B4C628B" w:rsidR="00252F70" w:rsidRDefault="00252F70" w:rsidP="003518D0">
      <w:pPr>
        <w:pStyle w:val="ListParagraph"/>
        <w:numPr>
          <w:ilvl w:val="0"/>
          <w:numId w:val="7"/>
        </w:numPr>
        <w:jc w:val="both"/>
      </w:pPr>
      <w:r>
        <w:t>How entities within the one-stop delivery system, including one-stop operators and the one-stop partners, will comply with WIOA section 188, if applicable, and applicable provisions of the Americans with Disabilities Act of 1990 regarding the physical and programmatic accessibility of facilities, programs and services, technology and materials for individuals with disabilities, including providing staff training and support for addressing the needs of individuals with disabilities. [WIOA Sec. 108(b)(6)(C)]</w:t>
      </w:r>
    </w:p>
    <w:p w14:paraId="2643D382" w14:textId="337BAF2A" w:rsidR="00CF73D8" w:rsidRDefault="00CF73D8" w:rsidP="003518D0">
      <w:pPr>
        <w:pStyle w:val="ListParagraph"/>
        <w:jc w:val="both"/>
      </w:pPr>
      <w:r>
        <w:fldChar w:fldCharType="begin">
          <w:ffData>
            <w:name w:val="Text29"/>
            <w:enabled/>
            <w:calcOnExit w:val="0"/>
            <w:textInput/>
          </w:ffData>
        </w:fldChar>
      </w:r>
      <w:bookmarkStart w:id="2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3A2B1C9" w14:textId="77777777" w:rsidR="00252F70" w:rsidRDefault="00252F70" w:rsidP="003518D0">
      <w:pPr>
        <w:jc w:val="both"/>
      </w:pPr>
    </w:p>
    <w:p w14:paraId="6222D5E6" w14:textId="77777777" w:rsidR="003518D0" w:rsidRDefault="003518D0" w:rsidP="003518D0">
      <w:pPr>
        <w:jc w:val="both"/>
      </w:pPr>
    </w:p>
    <w:p w14:paraId="638B37FF" w14:textId="77777777" w:rsidR="00252F70" w:rsidRDefault="00252F70" w:rsidP="003518D0">
      <w:pPr>
        <w:jc w:val="both"/>
      </w:pPr>
    </w:p>
    <w:p w14:paraId="6EF01284" w14:textId="2188D618" w:rsidR="00252F70" w:rsidRDefault="00A92D96" w:rsidP="003518D0">
      <w:pPr>
        <w:pStyle w:val="ListParagraph"/>
        <w:numPr>
          <w:ilvl w:val="0"/>
          <w:numId w:val="7"/>
        </w:numPr>
        <w:jc w:val="both"/>
      </w:pPr>
      <w:r>
        <w:t>Describe</w:t>
      </w:r>
      <w:r w:rsidR="00252F70">
        <w:t xml:space="preserve"> the process used by the local board</w:t>
      </w:r>
      <w:r w:rsidR="003518D0">
        <w:t xml:space="preserve"> </w:t>
      </w:r>
      <w:r w:rsidR="00252F70">
        <w:t xml:space="preserve">to provide an opportunity for public comment, including </w:t>
      </w:r>
      <w:r>
        <w:t xml:space="preserve">comments </w:t>
      </w:r>
      <w:r w:rsidR="00252F70">
        <w:t>by representatives of businesses and representatives of labor organizations, and input into the development of the Local Plan, prior to submission of this plan.</w:t>
      </w:r>
    </w:p>
    <w:p w14:paraId="164283B7" w14:textId="1786A644" w:rsidR="00CF73D8" w:rsidRDefault="00CF73D8" w:rsidP="003518D0">
      <w:pPr>
        <w:pStyle w:val="ListParagraph"/>
        <w:jc w:val="both"/>
      </w:pPr>
      <w:r>
        <w:fldChar w:fldCharType="begin">
          <w:ffData>
            <w:name w:val="Text30"/>
            <w:enabled/>
            <w:calcOnExit w:val="0"/>
            <w:textInput/>
          </w:ffData>
        </w:fldChar>
      </w:r>
      <w:bookmarkStart w:id="2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B034CD7" w14:textId="77777777" w:rsidR="00252F70" w:rsidRDefault="00252F70" w:rsidP="003518D0">
      <w:pPr>
        <w:jc w:val="both"/>
      </w:pPr>
    </w:p>
    <w:p w14:paraId="18A78363" w14:textId="77777777" w:rsidR="00252F70" w:rsidRDefault="00252F70" w:rsidP="003518D0">
      <w:pPr>
        <w:jc w:val="both"/>
      </w:pPr>
    </w:p>
    <w:p w14:paraId="6D68380A" w14:textId="12F6796A" w:rsidR="00252F70" w:rsidRDefault="00252F70" w:rsidP="003518D0">
      <w:pPr>
        <w:pStyle w:val="ListParagraph"/>
        <w:numPr>
          <w:ilvl w:val="0"/>
          <w:numId w:val="6"/>
        </w:numPr>
        <w:jc w:val="both"/>
      </w:pPr>
      <w:r w:rsidRPr="003518D0">
        <w:rPr>
          <w:b/>
          <w:bCs/>
        </w:rPr>
        <w:lastRenderedPageBreak/>
        <w:t>(L)</w:t>
      </w:r>
      <w:r>
        <w:t xml:space="preserve"> Describe the local board’s assessment of the type and availability of adult and dislocated worker employment and training activities in the local area. [WIOA Sec. 108(b)(7)] </w:t>
      </w:r>
    </w:p>
    <w:p w14:paraId="144C1755" w14:textId="271BF5A3" w:rsidR="00CF73D8" w:rsidRDefault="00CF73D8" w:rsidP="003518D0">
      <w:pPr>
        <w:pStyle w:val="ListParagraph"/>
        <w:ind w:left="360"/>
        <w:jc w:val="both"/>
      </w:pPr>
      <w:r>
        <w:fldChar w:fldCharType="begin">
          <w:ffData>
            <w:name w:val="Text31"/>
            <w:enabled/>
            <w:calcOnExit w:val="0"/>
            <w:textInput/>
          </w:ffData>
        </w:fldChar>
      </w:r>
      <w:bookmarkStart w:id="29"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523AD7FC" w14:textId="77777777" w:rsidR="00252F70" w:rsidRDefault="00252F70" w:rsidP="003518D0">
      <w:pPr>
        <w:jc w:val="both"/>
      </w:pPr>
    </w:p>
    <w:p w14:paraId="367CBE3B" w14:textId="77777777" w:rsidR="00252F70" w:rsidRDefault="00252F70" w:rsidP="003518D0">
      <w:pPr>
        <w:jc w:val="both"/>
      </w:pPr>
    </w:p>
    <w:p w14:paraId="6A9AB58C" w14:textId="07E9D395" w:rsidR="00252F70" w:rsidRDefault="00252F70" w:rsidP="003518D0">
      <w:pPr>
        <w:pStyle w:val="ListParagraph"/>
        <w:numPr>
          <w:ilvl w:val="0"/>
          <w:numId w:val="6"/>
        </w:numPr>
        <w:jc w:val="both"/>
      </w:pPr>
      <w:r w:rsidRPr="003518D0">
        <w:rPr>
          <w:b/>
          <w:bCs/>
        </w:rPr>
        <w:t>(L)</w:t>
      </w:r>
      <w:r>
        <w:t xml:space="preserve"> Describe how the local board will coordinate workforce investment activities carried out in the local area with statewide rapid response activities. [WIOA Sec. 108(b)(8)] </w:t>
      </w:r>
    </w:p>
    <w:p w14:paraId="2243266B" w14:textId="526DF46B" w:rsidR="00CF73D8" w:rsidRDefault="00CF73D8" w:rsidP="003518D0">
      <w:pPr>
        <w:pStyle w:val="ListParagraph"/>
        <w:ind w:left="360"/>
        <w:jc w:val="both"/>
      </w:pPr>
      <w:r>
        <w:fldChar w:fldCharType="begin">
          <w:ffData>
            <w:name w:val="Text32"/>
            <w:enabled/>
            <w:calcOnExit w:val="0"/>
            <w:textInput/>
          </w:ffData>
        </w:fldChar>
      </w:r>
      <w:bookmarkStart w:id="30"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4C33AD13" w14:textId="77777777" w:rsidR="00252F70" w:rsidRDefault="00252F70" w:rsidP="003518D0">
      <w:pPr>
        <w:jc w:val="both"/>
      </w:pPr>
    </w:p>
    <w:p w14:paraId="75839D59" w14:textId="77777777" w:rsidR="00252F70" w:rsidRDefault="00252F70" w:rsidP="003518D0">
      <w:pPr>
        <w:jc w:val="both"/>
      </w:pPr>
    </w:p>
    <w:p w14:paraId="55384B4E" w14:textId="3D98EC48" w:rsidR="00252F70" w:rsidRDefault="00252F70" w:rsidP="003518D0">
      <w:pPr>
        <w:pStyle w:val="ListParagraph"/>
        <w:numPr>
          <w:ilvl w:val="0"/>
          <w:numId w:val="6"/>
        </w:numPr>
        <w:jc w:val="both"/>
      </w:pPr>
      <w:r w:rsidRPr="003518D0">
        <w:rPr>
          <w:b/>
          <w:bCs/>
        </w:rPr>
        <w:t>(L)</w:t>
      </w:r>
      <w:r>
        <w:t xml:space="preserve"> Provide an analysis and description of youth workforce activities</w:t>
      </w:r>
      <w:r w:rsidR="00A92D96">
        <w:t>,</w:t>
      </w:r>
      <w:r>
        <w:t xml:space="preserve"> including activities for youth with disabilities. Identify successful models and best practices for youth workforce activities relevant to the local area. Describe strategies the LWDA will use </w:t>
      </w:r>
      <w:r w:rsidR="00A92D96">
        <w:t>to increase the minimum WIOA out-of-school youth</w:t>
      </w:r>
      <w:r>
        <w:t xml:space="preserve"> expenditure rate to 75 percent. Provide information on types of work-based learning activities planned for youth. [WIOA Sec. 108(b)(9)] </w:t>
      </w:r>
    </w:p>
    <w:p w14:paraId="2F62E906" w14:textId="4AA7E802" w:rsidR="00CF73D8" w:rsidRDefault="00CF73D8" w:rsidP="003518D0">
      <w:pPr>
        <w:pStyle w:val="ListParagraph"/>
        <w:ind w:left="360"/>
        <w:jc w:val="both"/>
      </w:pPr>
      <w:r>
        <w:fldChar w:fldCharType="begin">
          <w:ffData>
            <w:name w:val="Text33"/>
            <w:enabled/>
            <w:calcOnExit w:val="0"/>
            <w:textInput/>
          </w:ffData>
        </w:fldChar>
      </w:r>
      <w:bookmarkStart w:id="3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6BADBF6F" w14:textId="77777777" w:rsidR="00252F70" w:rsidRDefault="00252F70" w:rsidP="003518D0">
      <w:pPr>
        <w:jc w:val="both"/>
      </w:pPr>
    </w:p>
    <w:p w14:paraId="12A445E8" w14:textId="03F86F2F" w:rsidR="00252F70" w:rsidRDefault="00252F70" w:rsidP="003518D0">
      <w:pPr>
        <w:pStyle w:val="ListParagraph"/>
        <w:numPr>
          <w:ilvl w:val="0"/>
          <w:numId w:val="6"/>
        </w:numPr>
        <w:jc w:val="both"/>
      </w:pPr>
      <w:r w:rsidRPr="003518D0">
        <w:rPr>
          <w:b/>
          <w:bCs/>
        </w:rPr>
        <w:t>(L)</w:t>
      </w:r>
      <w:r>
        <w:t xml:space="preserve"> Describe how training services will be provided in accordance with WIOA Sec. 134(c)(3)(G), </w:t>
      </w:r>
      <w:r w:rsidR="00A92D96">
        <w:t xml:space="preserve">as well as </w:t>
      </w:r>
      <w:r>
        <w:t>the process and criteria for issuing individual training accounts. [WIOA Sec. 108(b)(19)]</w:t>
      </w:r>
      <w:r w:rsidR="00010E94">
        <w:t>.</w:t>
      </w:r>
      <w:r>
        <w:t xml:space="preserve"> This should include how contracts will be coordinated with the use of Individual Training Accounts and how the LWDB will ensure informed customer choice in the selection of training programs. </w:t>
      </w:r>
    </w:p>
    <w:p w14:paraId="74BE62D9" w14:textId="0D839435" w:rsidR="00CF73D8" w:rsidRDefault="00CF73D8" w:rsidP="003518D0">
      <w:pPr>
        <w:pStyle w:val="ListParagraph"/>
        <w:ind w:left="360"/>
        <w:jc w:val="both"/>
      </w:pPr>
      <w:r>
        <w:fldChar w:fldCharType="begin">
          <w:ffData>
            <w:name w:val="Text35"/>
            <w:enabled/>
            <w:calcOnExit w:val="0"/>
            <w:textInput/>
          </w:ffData>
        </w:fldChar>
      </w:r>
      <w:bookmarkStart w:id="3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FD8E036" w14:textId="77777777" w:rsidR="00252F70" w:rsidRDefault="00252F70" w:rsidP="003518D0">
      <w:pPr>
        <w:pStyle w:val="Heading2"/>
        <w:jc w:val="both"/>
      </w:pPr>
      <w:r>
        <w:t xml:space="preserve">Chapter 5: Compliance/Performance/Administrative Cost </w:t>
      </w:r>
    </w:p>
    <w:p w14:paraId="4E1E495D" w14:textId="77777777" w:rsidR="00252F70" w:rsidRDefault="00252F70" w:rsidP="003518D0">
      <w:pPr>
        <w:jc w:val="both"/>
      </w:pPr>
      <w:r>
        <w:t>Responses should be focused on the local area’s compliance with federal or state requirements.</w:t>
      </w:r>
    </w:p>
    <w:p w14:paraId="7AF15524" w14:textId="77777777" w:rsidR="00252F70" w:rsidRDefault="00252F70" w:rsidP="003518D0">
      <w:pPr>
        <w:jc w:val="both"/>
      </w:pPr>
    </w:p>
    <w:p w14:paraId="175C368C" w14:textId="6B6F480F" w:rsidR="00252F70" w:rsidRDefault="00252F70" w:rsidP="003518D0">
      <w:pPr>
        <w:pStyle w:val="ListParagraph"/>
        <w:numPr>
          <w:ilvl w:val="0"/>
          <w:numId w:val="8"/>
        </w:numPr>
        <w:jc w:val="both"/>
      </w:pPr>
      <w:r w:rsidRPr="003518D0">
        <w:rPr>
          <w:b/>
          <w:bCs/>
        </w:rPr>
        <w:t>(R)</w:t>
      </w:r>
      <w:r>
        <w:t xml:space="preserve"> Describe the replicated cooperative agreements, as defined by WIOA 107(d)(11), between the local board and </w:t>
      </w:r>
      <w:r w:rsidR="003518D0">
        <w:t xml:space="preserve">the </w:t>
      </w:r>
      <w:r>
        <w:t xml:space="preserve">Office of Vocational Rehabilitation (OVR) </w:t>
      </w:r>
      <w:r w:rsidR="00010E94">
        <w:t>to</w:t>
      </w:r>
      <w:r>
        <w:t xml:space="preserve"> enhance the provision of services to individuals with disabilities and other individuals</w:t>
      </w:r>
      <w:r w:rsidR="00010E94">
        <w:t xml:space="preserve">. This may </w:t>
      </w:r>
      <w:r w:rsidR="00010E94">
        <w:lastRenderedPageBreak/>
        <w:t>include</w:t>
      </w:r>
      <w:r>
        <w:t xml:space="preserve"> cross training of staff, technical assistance, use and sharing of information, cooperative efforts with employers, and other efforts of cooperation, collaboration and coordination. WIOA Sec. 108(b)(14)</w:t>
      </w:r>
    </w:p>
    <w:p w14:paraId="2E6B616B" w14:textId="0B11D8DD" w:rsidR="00CF73D8" w:rsidRDefault="00CF73D8" w:rsidP="003518D0">
      <w:pPr>
        <w:pStyle w:val="ListParagraph"/>
        <w:ind w:left="360"/>
        <w:jc w:val="both"/>
      </w:pPr>
      <w:r>
        <w:fldChar w:fldCharType="begin">
          <w:ffData>
            <w:name w:val="Text36"/>
            <w:enabled/>
            <w:calcOnExit w:val="0"/>
            <w:textInput/>
          </w:ffData>
        </w:fldChar>
      </w:r>
      <w:bookmarkStart w:id="3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7A56510" w14:textId="77777777" w:rsidR="00252F70" w:rsidRDefault="00252F70" w:rsidP="003518D0">
      <w:pPr>
        <w:jc w:val="both"/>
      </w:pPr>
    </w:p>
    <w:p w14:paraId="2F22E63D" w14:textId="77777777" w:rsidR="00252F70" w:rsidRDefault="00252F70" w:rsidP="003518D0">
      <w:pPr>
        <w:jc w:val="both"/>
      </w:pPr>
    </w:p>
    <w:p w14:paraId="68E77A50" w14:textId="5359828E" w:rsidR="00252F70" w:rsidRDefault="00252F70" w:rsidP="003518D0">
      <w:pPr>
        <w:pStyle w:val="ListParagraph"/>
        <w:numPr>
          <w:ilvl w:val="0"/>
          <w:numId w:val="8"/>
        </w:numPr>
        <w:jc w:val="both"/>
      </w:pPr>
      <w:r w:rsidRPr="003518D0">
        <w:rPr>
          <w:b/>
          <w:bCs/>
        </w:rPr>
        <w:t>(R)</w:t>
      </w:r>
      <w:r>
        <w:t xml:space="preserve"> Describe the establishment of the administrative cost arrangement</w:t>
      </w:r>
      <w:r w:rsidR="00A92D96">
        <w:t>,</w:t>
      </w:r>
      <w:r>
        <w:t xml:space="preserve"> including the pooling of funds for administrative costs, as appropriate for the region.</w:t>
      </w:r>
    </w:p>
    <w:p w14:paraId="4E71E273" w14:textId="11C487E5" w:rsidR="00CF73D8" w:rsidRDefault="00CF73D8" w:rsidP="003518D0">
      <w:pPr>
        <w:pStyle w:val="ListParagraph"/>
        <w:ind w:left="360"/>
        <w:jc w:val="both"/>
      </w:pPr>
      <w:r>
        <w:fldChar w:fldCharType="begin">
          <w:ffData>
            <w:name w:val="Text37"/>
            <w:enabled/>
            <w:calcOnExit w:val="0"/>
            <w:textInput/>
          </w:ffData>
        </w:fldChar>
      </w:r>
      <w:bookmarkStart w:id="3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34C4C32" w14:textId="77777777" w:rsidR="00252F70" w:rsidRDefault="00252F70" w:rsidP="003518D0">
      <w:pPr>
        <w:jc w:val="both"/>
      </w:pPr>
    </w:p>
    <w:p w14:paraId="7113DAAD" w14:textId="1B35D8AC" w:rsidR="00252F70" w:rsidRDefault="00252F70" w:rsidP="003518D0">
      <w:pPr>
        <w:pStyle w:val="ListParagraph"/>
        <w:numPr>
          <w:ilvl w:val="0"/>
          <w:numId w:val="8"/>
        </w:numPr>
        <w:jc w:val="both"/>
      </w:pPr>
      <w:r w:rsidRPr="003518D0">
        <w:rPr>
          <w:b/>
          <w:bCs/>
        </w:rPr>
        <w:t>(R)</w:t>
      </w:r>
      <w:r>
        <w:t xml:space="preserve"> Describe the establishment of an agreement concerning how the planning region will collectively negotiate and reach an agreement with the Governor </w:t>
      </w:r>
      <w:r w:rsidR="005027A9">
        <w:t xml:space="preserve">(via the Department of Workforce Development) </w:t>
      </w:r>
      <w:r>
        <w:t>on local levels of performance for</w:t>
      </w:r>
      <w:r w:rsidR="00A92D96">
        <w:t xml:space="preserve"> and report on</w:t>
      </w:r>
      <w:r>
        <w:t xml:space="preserve"> the performance accountability measures described in WIOA sec. 116(c) for local areas or the planning region.</w:t>
      </w:r>
    </w:p>
    <w:p w14:paraId="3A52FEB7" w14:textId="5875614D" w:rsidR="00CF73D8" w:rsidRDefault="00CF73D8" w:rsidP="003518D0">
      <w:pPr>
        <w:pStyle w:val="ListParagraph"/>
        <w:ind w:left="360"/>
        <w:jc w:val="both"/>
      </w:pPr>
      <w:r>
        <w:fldChar w:fldCharType="begin">
          <w:ffData>
            <w:name w:val="Text38"/>
            <w:enabled/>
            <w:calcOnExit w:val="0"/>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1B907C0" w14:textId="77777777" w:rsidR="00252F70" w:rsidRDefault="00252F70" w:rsidP="003518D0">
      <w:pPr>
        <w:jc w:val="both"/>
      </w:pPr>
    </w:p>
    <w:p w14:paraId="526B0F9D" w14:textId="01F8DBE3" w:rsidR="00252F70" w:rsidRDefault="00252F70" w:rsidP="003518D0">
      <w:pPr>
        <w:pStyle w:val="ListParagraph"/>
        <w:numPr>
          <w:ilvl w:val="0"/>
          <w:numId w:val="8"/>
        </w:numPr>
        <w:jc w:val="both"/>
      </w:pPr>
      <w:r w:rsidRPr="003518D0">
        <w:rPr>
          <w:b/>
          <w:bCs/>
        </w:rPr>
        <w:t>(L)</w:t>
      </w:r>
      <w:r>
        <w:t xml:space="preserve"> Identify the local grant recipient of Title 1 responsible for the disbursal of grant funds. [WIOA Sec. 108(b)(15)] </w:t>
      </w:r>
    </w:p>
    <w:p w14:paraId="0E7FF1BA" w14:textId="361D4B3F" w:rsidR="00CF73D8" w:rsidRDefault="00CF73D8" w:rsidP="003518D0">
      <w:pPr>
        <w:pStyle w:val="ListParagraph"/>
        <w:ind w:left="360"/>
        <w:jc w:val="both"/>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10E8FCB" w14:textId="77777777" w:rsidR="00252F70" w:rsidRDefault="00252F70" w:rsidP="003518D0">
      <w:pPr>
        <w:jc w:val="both"/>
      </w:pPr>
    </w:p>
    <w:p w14:paraId="36AF3FA1" w14:textId="07125FBB" w:rsidR="00252F70" w:rsidRDefault="00252F70" w:rsidP="003518D0">
      <w:pPr>
        <w:pStyle w:val="ListParagraph"/>
        <w:numPr>
          <w:ilvl w:val="0"/>
          <w:numId w:val="8"/>
        </w:numPr>
        <w:jc w:val="both"/>
      </w:pPr>
      <w:r w:rsidRPr="003518D0">
        <w:rPr>
          <w:b/>
          <w:bCs/>
        </w:rPr>
        <w:t>(L)</w:t>
      </w:r>
      <w:r>
        <w:t xml:space="preserve"> Describe the competitive and non-competitive processes, as well as the </w:t>
      </w:r>
      <w:r w:rsidR="00A92D96">
        <w:t xml:space="preserve">method </w:t>
      </w:r>
      <w:r>
        <w:t xml:space="preserve">for sole sourcing, used for procuring goods and services within the local area. This includes but is not limited to the </w:t>
      </w:r>
      <w:r w:rsidR="00A92D96">
        <w:t xml:space="preserve">method </w:t>
      </w:r>
      <w:r>
        <w:t>used to award funds to a one-stop operator and other sub-recipients/contractors of WIOA Title I adult, dislocated worker</w:t>
      </w:r>
      <w:r w:rsidR="00A92D96">
        <w:t>,</w:t>
      </w:r>
      <w:r>
        <w:t xml:space="preserve"> and youth services. [WIOA Sec. 108(b)(16)]</w:t>
      </w:r>
    </w:p>
    <w:p w14:paraId="534919FE" w14:textId="4E164A44" w:rsidR="00CF73D8" w:rsidRDefault="00CF73D8" w:rsidP="003518D0">
      <w:pPr>
        <w:pStyle w:val="ListParagraph"/>
        <w:ind w:left="360"/>
        <w:jc w:val="both"/>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C28D801" w14:textId="77777777" w:rsidR="00252F70" w:rsidRDefault="00252F70" w:rsidP="003518D0">
      <w:pPr>
        <w:jc w:val="both"/>
      </w:pPr>
    </w:p>
    <w:p w14:paraId="45F39A5F" w14:textId="77777777" w:rsidR="00252F70" w:rsidRDefault="00252F70" w:rsidP="003518D0">
      <w:pPr>
        <w:jc w:val="both"/>
      </w:pPr>
    </w:p>
    <w:p w14:paraId="2D75F9AB" w14:textId="733782D2" w:rsidR="00252F70" w:rsidRDefault="00252F70" w:rsidP="003518D0">
      <w:pPr>
        <w:pStyle w:val="ListParagraph"/>
        <w:numPr>
          <w:ilvl w:val="0"/>
          <w:numId w:val="8"/>
        </w:numPr>
        <w:jc w:val="both"/>
      </w:pPr>
      <w:r w:rsidRPr="003518D0">
        <w:rPr>
          <w:b/>
          <w:bCs/>
        </w:rPr>
        <w:t>(L)</w:t>
      </w:r>
      <w:r>
        <w:t xml:space="preserve"> Describe the indicators currently used or intended by the local board to measure </w:t>
      </w:r>
      <w:r w:rsidR="00A92D96">
        <w:t>the performance and effectiveness of the regional fiscal agent (where appropriate), eligible providers, and the one-stop delivery system</w:t>
      </w:r>
      <w:r>
        <w:t xml:space="preserve"> in the local area. [WIOA Sec. 108(b)(17)] </w:t>
      </w:r>
    </w:p>
    <w:p w14:paraId="01A2672E" w14:textId="77777777" w:rsidR="003518D0" w:rsidRDefault="003518D0" w:rsidP="003518D0">
      <w:pPr>
        <w:pStyle w:val="ListParagraph"/>
        <w:ind w:left="360"/>
        <w:jc w:val="both"/>
        <w:rPr>
          <w:b/>
          <w:bCs/>
          <w:i/>
          <w:iCs/>
          <w:sz w:val="22"/>
          <w:szCs w:val="22"/>
        </w:rPr>
      </w:pPr>
    </w:p>
    <w:p w14:paraId="3217C247" w14:textId="5629189F" w:rsidR="003518D0" w:rsidRPr="003518D0" w:rsidRDefault="003518D0" w:rsidP="003518D0">
      <w:pPr>
        <w:pStyle w:val="ListParagraph"/>
        <w:ind w:left="360"/>
        <w:jc w:val="both"/>
        <w:rPr>
          <w:i/>
          <w:iCs/>
          <w:sz w:val="22"/>
          <w:szCs w:val="22"/>
        </w:rPr>
      </w:pPr>
      <w:r w:rsidRPr="003518D0">
        <w:rPr>
          <w:b/>
          <w:bCs/>
          <w:i/>
          <w:iCs/>
          <w:sz w:val="22"/>
          <w:szCs w:val="22"/>
        </w:rPr>
        <w:t>Note:</w:t>
      </w:r>
      <w:r w:rsidRPr="003518D0">
        <w:rPr>
          <w:i/>
          <w:iCs/>
          <w:sz w:val="22"/>
          <w:szCs w:val="22"/>
        </w:rPr>
        <w:t xml:space="preserve"> This description may include when, how, and by whom the indicators are being employed and if the measured performance and effectiveness are used in a continuous improvement process.</w:t>
      </w:r>
    </w:p>
    <w:p w14:paraId="51FEABF5" w14:textId="77777777" w:rsidR="003518D0" w:rsidRDefault="003518D0" w:rsidP="003518D0">
      <w:pPr>
        <w:pStyle w:val="ListParagraph"/>
        <w:ind w:left="360"/>
        <w:jc w:val="both"/>
      </w:pPr>
    </w:p>
    <w:p w14:paraId="572CED08" w14:textId="7763B906" w:rsidR="00CF73D8" w:rsidRDefault="00CF73D8" w:rsidP="003518D0">
      <w:pPr>
        <w:pStyle w:val="ListParagraph"/>
        <w:ind w:left="360"/>
        <w:jc w:val="both"/>
      </w:pPr>
      <w:r>
        <w:fldChar w:fldCharType="begin">
          <w:ffData>
            <w:name w:val="Text41"/>
            <w:enabled/>
            <w:calcOnExit w:val="0"/>
            <w:textInput/>
          </w:ffData>
        </w:fldChar>
      </w:r>
      <w:bookmarkStart w:id="3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1F7CFB8" w14:textId="77777777" w:rsidR="00252F70" w:rsidRDefault="00252F70" w:rsidP="003518D0">
      <w:pPr>
        <w:jc w:val="both"/>
      </w:pPr>
    </w:p>
    <w:p w14:paraId="03C24D9F" w14:textId="77777777" w:rsidR="00252F70" w:rsidRDefault="00252F70" w:rsidP="003518D0">
      <w:pPr>
        <w:jc w:val="both"/>
      </w:pPr>
    </w:p>
    <w:p w14:paraId="502871DA" w14:textId="77777777" w:rsidR="00252F70" w:rsidRDefault="00252F70" w:rsidP="003518D0">
      <w:pPr>
        <w:jc w:val="both"/>
      </w:pPr>
    </w:p>
    <w:p w14:paraId="3AA48EAA" w14:textId="77777777" w:rsidR="00252F70" w:rsidRDefault="00252F70" w:rsidP="003518D0">
      <w:pPr>
        <w:jc w:val="both"/>
      </w:pPr>
    </w:p>
    <w:p w14:paraId="5601DAC3" w14:textId="77777777" w:rsidR="00252F70" w:rsidRDefault="00252F70" w:rsidP="003518D0">
      <w:pPr>
        <w:jc w:val="both"/>
      </w:pPr>
    </w:p>
    <w:p w14:paraId="20323DDD" w14:textId="77777777" w:rsidR="00252F70" w:rsidRDefault="00252F70" w:rsidP="003518D0">
      <w:pPr>
        <w:jc w:val="both"/>
      </w:pPr>
    </w:p>
    <w:p w14:paraId="427C04A7" w14:textId="77777777" w:rsidR="00252F70" w:rsidRDefault="00252F70" w:rsidP="003518D0">
      <w:pPr>
        <w:jc w:val="both"/>
      </w:pPr>
    </w:p>
    <w:p w14:paraId="2ACB4B71" w14:textId="77777777" w:rsidR="00252F70" w:rsidRDefault="00252F70" w:rsidP="003518D0">
      <w:pPr>
        <w:jc w:val="both"/>
      </w:pPr>
    </w:p>
    <w:p w14:paraId="541A008C" w14:textId="77777777" w:rsidR="00252F70" w:rsidRDefault="00252F70" w:rsidP="003518D0">
      <w:pPr>
        <w:jc w:val="both"/>
      </w:pPr>
    </w:p>
    <w:p w14:paraId="0493D42E" w14:textId="77777777" w:rsidR="00252F70" w:rsidRDefault="00252F70" w:rsidP="003518D0">
      <w:pPr>
        <w:jc w:val="both"/>
      </w:pPr>
    </w:p>
    <w:p w14:paraId="4A6C6292" w14:textId="77777777" w:rsidR="00252F70" w:rsidRDefault="00252F70" w:rsidP="003518D0">
      <w:pPr>
        <w:jc w:val="both"/>
      </w:pPr>
    </w:p>
    <w:sectPr w:rsidR="00252F7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F11A" w14:textId="77777777" w:rsidR="00DA1F21" w:rsidRDefault="00DA1F21" w:rsidP="005861EB">
      <w:pPr>
        <w:spacing w:after="0" w:line="240" w:lineRule="auto"/>
      </w:pPr>
      <w:r>
        <w:separator/>
      </w:r>
    </w:p>
  </w:endnote>
  <w:endnote w:type="continuationSeparator" w:id="0">
    <w:p w14:paraId="6288E90E" w14:textId="77777777" w:rsidR="00DA1F21" w:rsidRDefault="00DA1F21" w:rsidP="0058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A364" w14:textId="31022217" w:rsidR="005861EB" w:rsidRDefault="005861EB" w:rsidP="003518D0">
    <w:pPr>
      <w:pStyle w:val="Footer"/>
    </w:pPr>
    <w:r>
      <w:rPr>
        <w:noProof/>
      </w:rPr>
      <w:drawing>
        <wp:anchor distT="0" distB="0" distL="114300" distR="114300" simplePos="0" relativeHeight="251659264" behindDoc="0" locked="0" layoutInCell="1" allowOverlap="1" wp14:anchorId="39E2A286" wp14:editId="39E0B3CD">
          <wp:simplePos x="0" y="0"/>
          <wp:positionH relativeFrom="margin">
            <wp:posOffset>647700</wp:posOffset>
          </wp:positionH>
          <wp:positionV relativeFrom="page">
            <wp:align>bottom</wp:align>
          </wp:positionV>
          <wp:extent cx="4391025" cy="581025"/>
          <wp:effectExtent l="0" t="0" r="9525" b="9525"/>
          <wp:wrapSquare wrapText="bothSides"/>
          <wp:docPr id="47426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68300" name=""/>
                  <pic:cNvPicPr/>
                </pic:nvPicPr>
                <pic:blipFill rotWithShape="1">
                  <a:blip r:embed="rId1">
                    <a:extLst>
                      <a:ext uri="{28A0092B-C50C-407E-A947-70E740481C1C}">
                        <a14:useLocalDpi xmlns:a14="http://schemas.microsoft.com/office/drawing/2010/main" val="0"/>
                      </a:ext>
                    </a:extLst>
                  </a:blip>
                  <a:srcRect t="41143" r="9394" b="-821"/>
                  <a:stretch/>
                </pic:blipFill>
                <pic:spPr bwMode="auto">
                  <a:xfrm>
                    <a:off x="0" y="0"/>
                    <a:ext cx="4391025"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D0E9" w14:textId="77777777" w:rsidR="00DA1F21" w:rsidRDefault="00DA1F21" w:rsidP="005861EB">
      <w:pPr>
        <w:spacing w:after="0" w:line="240" w:lineRule="auto"/>
      </w:pPr>
      <w:r>
        <w:separator/>
      </w:r>
    </w:p>
  </w:footnote>
  <w:footnote w:type="continuationSeparator" w:id="0">
    <w:p w14:paraId="3E12F848" w14:textId="77777777" w:rsidR="00DA1F21" w:rsidRDefault="00DA1F21" w:rsidP="00586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10CF"/>
    <w:multiLevelType w:val="hybridMultilevel"/>
    <w:tmpl w:val="1EC018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B743B4"/>
    <w:multiLevelType w:val="hybridMultilevel"/>
    <w:tmpl w:val="49B048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320A83"/>
    <w:multiLevelType w:val="hybridMultilevel"/>
    <w:tmpl w:val="7758F0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3A38BB"/>
    <w:multiLevelType w:val="hybridMultilevel"/>
    <w:tmpl w:val="590EF9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6E5C18"/>
    <w:multiLevelType w:val="hybridMultilevel"/>
    <w:tmpl w:val="6ACEE0A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BE5F42"/>
    <w:multiLevelType w:val="hybridMultilevel"/>
    <w:tmpl w:val="566A7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44C77"/>
    <w:multiLevelType w:val="hybridMultilevel"/>
    <w:tmpl w:val="5E3CA836"/>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EC320F"/>
    <w:multiLevelType w:val="hybridMultilevel"/>
    <w:tmpl w:val="9EB62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364263">
    <w:abstractNumId w:val="1"/>
  </w:num>
  <w:num w:numId="2" w16cid:durableId="1460799069">
    <w:abstractNumId w:val="0"/>
  </w:num>
  <w:num w:numId="3" w16cid:durableId="968972864">
    <w:abstractNumId w:val="3"/>
  </w:num>
  <w:num w:numId="4" w16cid:durableId="1693872317">
    <w:abstractNumId w:val="5"/>
  </w:num>
  <w:num w:numId="5" w16cid:durableId="170030963">
    <w:abstractNumId w:val="6"/>
  </w:num>
  <w:num w:numId="6" w16cid:durableId="966472647">
    <w:abstractNumId w:val="2"/>
  </w:num>
  <w:num w:numId="7" w16cid:durableId="1930507351">
    <w:abstractNumId w:val="7"/>
  </w:num>
  <w:num w:numId="8" w16cid:durableId="1979021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IwNjQ3MzMwNzUwtjRU0lEKTi0uzszPAykwrAUAOszFwCwAAAA="/>
  </w:docVars>
  <w:rsids>
    <w:rsidRoot w:val="00252F70"/>
    <w:rsid w:val="00010E94"/>
    <w:rsid w:val="000B219B"/>
    <w:rsid w:val="0011399A"/>
    <w:rsid w:val="00164BEE"/>
    <w:rsid w:val="001953B3"/>
    <w:rsid w:val="001D31A7"/>
    <w:rsid w:val="00252F70"/>
    <w:rsid w:val="002641AB"/>
    <w:rsid w:val="00281847"/>
    <w:rsid w:val="002A2241"/>
    <w:rsid w:val="002C4FF9"/>
    <w:rsid w:val="00345EF6"/>
    <w:rsid w:val="003518D0"/>
    <w:rsid w:val="003B48AB"/>
    <w:rsid w:val="00402BB0"/>
    <w:rsid w:val="005027A9"/>
    <w:rsid w:val="005861EB"/>
    <w:rsid w:val="005E291A"/>
    <w:rsid w:val="006240B8"/>
    <w:rsid w:val="006775FB"/>
    <w:rsid w:val="00696FED"/>
    <w:rsid w:val="007428B0"/>
    <w:rsid w:val="00840E63"/>
    <w:rsid w:val="008775EA"/>
    <w:rsid w:val="0094388C"/>
    <w:rsid w:val="00947AA2"/>
    <w:rsid w:val="0098035F"/>
    <w:rsid w:val="009E415D"/>
    <w:rsid w:val="00A119C9"/>
    <w:rsid w:val="00A36C1F"/>
    <w:rsid w:val="00A77ED7"/>
    <w:rsid w:val="00A84576"/>
    <w:rsid w:val="00A92D96"/>
    <w:rsid w:val="00B55E75"/>
    <w:rsid w:val="00B86E77"/>
    <w:rsid w:val="00BF57B5"/>
    <w:rsid w:val="00C1079C"/>
    <w:rsid w:val="00C36F86"/>
    <w:rsid w:val="00CF73D8"/>
    <w:rsid w:val="00D65F32"/>
    <w:rsid w:val="00DA1F21"/>
    <w:rsid w:val="00DC261F"/>
    <w:rsid w:val="00E16554"/>
    <w:rsid w:val="00F61E12"/>
    <w:rsid w:val="00FA002E"/>
    <w:rsid w:val="00FE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8ADFF"/>
  <w15:chartTrackingRefBased/>
  <w15:docId w15:val="{67314536-DF26-4E7D-8049-7C1A5E84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2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F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F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F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F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52F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F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F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F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F70"/>
    <w:rPr>
      <w:rFonts w:eastAsiaTheme="majorEastAsia" w:cstheme="majorBidi"/>
      <w:color w:val="272727" w:themeColor="text1" w:themeTint="D8"/>
    </w:rPr>
  </w:style>
  <w:style w:type="paragraph" w:styleId="Title">
    <w:name w:val="Title"/>
    <w:basedOn w:val="Normal"/>
    <w:next w:val="Normal"/>
    <w:link w:val="TitleChar"/>
    <w:uiPriority w:val="10"/>
    <w:qFormat/>
    <w:rsid w:val="00252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F70"/>
    <w:pPr>
      <w:spacing w:before="160"/>
      <w:jc w:val="center"/>
    </w:pPr>
    <w:rPr>
      <w:i/>
      <w:iCs/>
      <w:color w:val="404040" w:themeColor="text1" w:themeTint="BF"/>
    </w:rPr>
  </w:style>
  <w:style w:type="character" w:customStyle="1" w:styleId="QuoteChar">
    <w:name w:val="Quote Char"/>
    <w:basedOn w:val="DefaultParagraphFont"/>
    <w:link w:val="Quote"/>
    <w:uiPriority w:val="29"/>
    <w:rsid w:val="00252F70"/>
    <w:rPr>
      <w:i/>
      <w:iCs/>
      <w:color w:val="404040" w:themeColor="text1" w:themeTint="BF"/>
    </w:rPr>
  </w:style>
  <w:style w:type="paragraph" w:styleId="ListParagraph">
    <w:name w:val="List Paragraph"/>
    <w:basedOn w:val="Normal"/>
    <w:uiPriority w:val="34"/>
    <w:qFormat/>
    <w:rsid w:val="00252F70"/>
    <w:pPr>
      <w:ind w:left="720"/>
      <w:contextualSpacing/>
    </w:pPr>
  </w:style>
  <w:style w:type="character" w:styleId="IntenseEmphasis">
    <w:name w:val="Intense Emphasis"/>
    <w:basedOn w:val="DefaultParagraphFont"/>
    <w:uiPriority w:val="21"/>
    <w:qFormat/>
    <w:rsid w:val="00252F70"/>
    <w:rPr>
      <w:i/>
      <w:iCs/>
      <w:color w:val="0F4761" w:themeColor="accent1" w:themeShade="BF"/>
    </w:rPr>
  </w:style>
  <w:style w:type="paragraph" w:styleId="IntenseQuote">
    <w:name w:val="Intense Quote"/>
    <w:basedOn w:val="Normal"/>
    <w:next w:val="Normal"/>
    <w:link w:val="IntenseQuoteChar"/>
    <w:uiPriority w:val="30"/>
    <w:qFormat/>
    <w:rsid w:val="00252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F70"/>
    <w:rPr>
      <w:i/>
      <w:iCs/>
      <w:color w:val="0F4761" w:themeColor="accent1" w:themeShade="BF"/>
    </w:rPr>
  </w:style>
  <w:style w:type="character" w:styleId="IntenseReference">
    <w:name w:val="Intense Reference"/>
    <w:basedOn w:val="DefaultParagraphFont"/>
    <w:uiPriority w:val="32"/>
    <w:qFormat/>
    <w:rsid w:val="00252F70"/>
    <w:rPr>
      <w:b/>
      <w:bCs/>
      <w:smallCaps/>
      <w:color w:val="0F4761" w:themeColor="accent1" w:themeShade="BF"/>
      <w:spacing w:val="5"/>
    </w:rPr>
  </w:style>
  <w:style w:type="character" w:styleId="PlaceholderText">
    <w:name w:val="Placeholder Text"/>
    <w:basedOn w:val="DefaultParagraphFont"/>
    <w:uiPriority w:val="99"/>
    <w:semiHidden/>
    <w:rsid w:val="00252F70"/>
    <w:rPr>
      <w:color w:val="666666"/>
    </w:rPr>
  </w:style>
  <w:style w:type="paragraph" w:styleId="Header">
    <w:name w:val="header"/>
    <w:basedOn w:val="Normal"/>
    <w:link w:val="HeaderChar"/>
    <w:uiPriority w:val="99"/>
    <w:unhideWhenUsed/>
    <w:rsid w:val="0058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1EB"/>
  </w:style>
  <w:style w:type="paragraph" w:styleId="Footer">
    <w:name w:val="footer"/>
    <w:basedOn w:val="Normal"/>
    <w:link w:val="FooterChar"/>
    <w:uiPriority w:val="99"/>
    <w:unhideWhenUsed/>
    <w:rsid w:val="0058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1EB"/>
  </w:style>
  <w:style w:type="paragraph" w:styleId="BalloonText">
    <w:name w:val="Balloon Text"/>
    <w:basedOn w:val="Normal"/>
    <w:link w:val="BalloonTextChar"/>
    <w:uiPriority w:val="99"/>
    <w:semiHidden/>
    <w:unhideWhenUsed/>
    <w:rsid w:val="00A92D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96"/>
    <w:rPr>
      <w:rFonts w:ascii="Segoe UI" w:hAnsi="Segoe UI" w:cs="Segoe UI"/>
      <w:sz w:val="18"/>
      <w:szCs w:val="18"/>
    </w:rPr>
  </w:style>
  <w:style w:type="paragraph" w:styleId="Revision">
    <w:name w:val="Revision"/>
    <w:hidden/>
    <w:uiPriority w:val="99"/>
    <w:semiHidden/>
    <w:rsid w:val="00A77ED7"/>
    <w:pPr>
      <w:spacing w:after="0" w:line="240" w:lineRule="auto"/>
    </w:pPr>
  </w:style>
  <w:style w:type="table" w:styleId="TableGrid">
    <w:name w:val="Table Grid"/>
    <w:basedOn w:val="TableNormal"/>
    <w:uiPriority w:val="39"/>
    <w:rsid w:val="00A7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ED7"/>
    <w:rPr>
      <w:color w:val="467886" w:themeColor="hyperlink"/>
      <w:u w:val="single"/>
    </w:rPr>
  </w:style>
  <w:style w:type="character" w:styleId="UnresolvedMention">
    <w:name w:val="Unresolved Mention"/>
    <w:basedOn w:val="DefaultParagraphFont"/>
    <w:uiPriority w:val="99"/>
    <w:semiHidden/>
    <w:unhideWhenUsed/>
    <w:rsid w:val="00A77ED7"/>
    <w:rPr>
      <w:color w:val="605E5C"/>
      <w:shd w:val="clear" w:color="auto" w:fill="E1DFDD"/>
    </w:rPr>
  </w:style>
  <w:style w:type="character" w:styleId="CommentReference">
    <w:name w:val="annotation reference"/>
    <w:basedOn w:val="DefaultParagraphFont"/>
    <w:uiPriority w:val="99"/>
    <w:semiHidden/>
    <w:unhideWhenUsed/>
    <w:rsid w:val="002A2241"/>
    <w:rPr>
      <w:sz w:val="16"/>
      <w:szCs w:val="16"/>
    </w:rPr>
  </w:style>
  <w:style w:type="paragraph" w:styleId="CommentText">
    <w:name w:val="annotation text"/>
    <w:basedOn w:val="Normal"/>
    <w:link w:val="CommentTextChar"/>
    <w:uiPriority w:val="99"/>
    <w:unhideWhenUsed/>
    <w:rsid w:val="002A2241"/>
    <w:pPr>
      <w:spacing w:line="240" w:lineRule="auto"/>
    </w:pPr>
    <w:rPr>
      <w:sz w:val="20"/>
      <w:szCs w:val="20"/>
    </w:rPr>
  </w:style>
  <w:style w:type="character" w:customStyle="1" w:styleId="CommentTextChar">
    <w:name w:val="Comment Text Char"/>
    <w:basedOn w:val="DefaultParagraphFont"/>
    <w:link w:val="CommentText"/>
    <w:uiPriority w:val="99"/>
    <w:rsid w:val="002A2241"/>
    <w:rPr>
      <w:sz w:val="20"/>
      <w:szCs w:val="20"/>
    </w:rPr>
  </w:style>
  <w:style w:type="paragraph" w:styleId="CommentSubject">
    <w:name w:val="annotation subject"/>
    <w:basedOn w:val="CommentText"/>
    <w:next w:val="CommentText"/>
    <w:link w:val="CommentSubjectChar"/>
    <w:uiPriority w:val="99"/>
    <w:semiHidden/>
    <w:unhideWhenUsed/>
    <w:rsid w:val="002A2241"/>
    <w:rPr>
      <w:b/>
      <w:bCs/>
    </w:rPr>
  </w:style>
  <w:style w:type="character" w:customStyle="1" w:styleId="CommentSubjectChar">
    <w:name w:val="Comment Subject Char"/>
    <w:basedOn w:val="CommentTextChar"/>
    <w:link w:val="CommentSubject"/>
    <w:uiPriority w:val="99"/>
    <w:semiHidden/>
    <w:rsid w:val="002A22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wib.ky.gov/Local-Boards/Pages/Local-and-Regional-Plans-Toolki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wib.ky.gov/WIOA%20Planning%20and%20Policy/WIOA%20Planning%20and%20Policy%20Documents/21-007_Local_Regional_Plan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AF5F9A119E1E4CA4695C9F5BA219A2" ma:contentTypeVersion="2" ma:contentTypeDescription="Create a new document." ma:contentTypeScope="" ma:versionID="934e43cd291b831a585f4f8581e39f1d">
  <xsd:schema xmlns:xsd="http://www.w3.org/2001/XMLSchema" xmlns:xs="http://www.w3.org/2001/XMLSchema" xmlns:p="http://schemas.microsoft.com/office/2006/metadata/properties" xmlns:ns1="http://schemas.microsoft.com/sharepoint/v3" xmlns:ns2="326e6399-e288-45db-aa92-21a6499fedac" targetNamespace="http://schemas.microsoft.com/office/2006/metadata/properties" ma:root="true" ma:fieldsID="92120672fde628fc5ec2093cced619c1" ns1:_="" ns2:_="">
    <xsd:import namespace="http://schemas.microsoft.com/sharepoint/v3"/>
    <xsd:import namespace="326e6399-e288-45db-aa92-21a6499feda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6e6399-e288-45db-aa92-21a6499fe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3A5BF-4B1F-4B60-958A-5C082750340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66f78660-a6cb-4506-b50a-8a4ece4cdc76"/>
    <ds:schemaRef ds:uri="http://purl.org/dc/dcmitype/"/>
    <ds:schemaRef ds:uri="http://schemas.microsoft.com/office/2006/metadata/properties"/>
    <ds:schemaRef ds:uri="68e548d1-f558-427f-aa24-b6868b1bf122"/>
    <ds:schemaRef ds:uri="http://www.w3.org/XML/1998/namespace"/>
  </ds:schemaRefs>
</ds:datastoreItem>
</file>

<file path=customXml/itemProps2.xml><?xml version="1.0" encoding="utf-8"?>
<ds:datastoreItem xmlns:ds="http://schemas.openxmlformats.org/officeDocument/2006/customXml" ds:itemID="{850D7D6A-D747-4867-B0A1-511D3D414942}">
  <ds:schemaRefs>
    <ds:schemaRef ds:uri="http://schemas.microsoft.com/sharepoint/v3/contenttype/forms"/>
  </ds:schemaRefs>
</ds:datastoreItem>
</file>

<file path=customXml/itemProps3.xml><?xml version="1.0" encoding="utf-8"?>
<ds:datastoreItem xmlns:ds="http://schemas.openxmlformats.org/officeDocument/2006/customXml" ds:itemID="{C2901A55-BE1E-420A-B017-D7EAA58B9319}">
  <ds:schemaRefs>
    <ds:schemaRef ds:uri="http://schemas.openxmlformats.org/officeDocument/2006/bibliography"/>
  </ds:schemaRefs>
</ds:datastoreItem>
</file>

<file path=customXml/itemProps4.xml><?xml version="1.0" encoding="utf-8"?>
<ds:datastoreItem xmlns:ds="http://schemas.openxmlformats.org/officeDocument/2006/customXml" ds:itemID="{5A1124C3-DE35-4D91-B612-6B2C0B3456DE}"/>
</file>

<file path=docProps/app.xml><?xml version="1.0" encoding="utf-8"?>
<Properties xmlns="http://schemas.openxmlformats.org/officeDocument/2006/extended-properties" xmlns:vt="http://schemas.openxmlformats.org/officeDocument/2006/docPropsVTypes">
  <Template>Normal</Template>
  <TotalTime>23</TotalTime>
  <Pages>10</Pages>
  <Words>2022</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Jaggers, Sara S (ELC)</dc:creator>
  <cp:keywords/>
  <dc:description/>
  <cp:lastModifiedBy>Wetherby, Amy F (ELC)</cp:lastModifiedBy>
  <cp:revision>4</cp:revision>
  <dcterms:created xsi:type="dcterms:W3CDTF">2025-04-01T18:01:00Z</dcterms:created>
  <dcterms:modified xsi:type="dcterms:W3CDTF">2025-04-01T18:03:00Z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0x010100A2AF5F9A119E1E4CA4695C9F5BA219A2</vt:lpwstr>
  </property>
  <property fmtid="{D5CDD505-2E9C-101B-9397-08002B2CF9AE}" pid="3" name="GrammarlyDocumentId">
    <vt:lpwstr>83ad8e0b9961914c71fbe914e6bb57eea4d7b74ef6cbfc143ca7d03cae1eb8e1</vt:lpwstr>
  </property>
</Properties>
</file>